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9C740" w14:textId="74E040D7" w:rsidR="00223533" w:rsidRPr="002B7483" w:rsidRDefault="00223533" w:rsidP="00223533">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sidR="004C756C">
        <w:rPr>
          <w:rFonts w:cs="Times New Roman"/>
          <w:b/>
          <w:bCs/>
          <w:sz w:val="24"/>
          <w:lang w:val="en-GB"/>
        </w:rPr>
        <w:t>123</w:t>
      </w:r>
      <w:r w:rsidR="00BA0B3A">
        <w:rPr>
          <w:rFonts w:cs="Times New Roman"/>
          <w:b/>
          <w:bCs/>
          <w:sz w:val="24"/>
          <w:lang w:val="en-GB"/>
        </w:rPr>
        <w:t>bis</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5610B6">
        <w:rPr>
          <w:rFonts w:cs="Times New Roman"/>
          <w:b/>
          <w:bCs/>
          <w:sz w:val="24"/>
          <w:lang w:val="en-GB"/>
        </w:rPr>
        <w:t xml:space="preserve"> </w:t>
      </w:r>
      <w:r w:rsidR="002678FA" w:rsidRPr="002678FA">
        <w:rPr>
          <w:rFonts w:cs="Times New Roman"/>
          <w:b/>
          <w:bCs/>
          <w:sz w:val="24"/>
          <w:lang w:val="en-GB"/>
        </w:rPr>
        <w:t>R2-2310071</w:t>
      </w:r>
    </w:p>
    <w:bookmarkEnd w:id="0"/>
    <w:bookmarkEnd w:id="1"/>
    <w:p w14:paraId="482DB040" w14:textId="456F148F" w:rsidR="00223533" w:rsidRPr="00FA58D0" w:rsidRDefault="00FF109B" w:rsidP="00223533">
      <w:pPr>
        <w:tabs>
          <w:tab w:val="left" w:pos="1820"/>
        </w:tabs>
        <w:spacing w:beforeLines="0" w:before="0" w:afterLines="0" w:after="60"/>
        <w:rPr>
          <w:rFonts w:cs="Times New Roman"/>
          <w:b/>
          <w:bCs/>
          <w:sz w:val="24"/>
          <w:lang w:val="en-GB"/>
        </w:rPr>
      </w:pPr>
      <w:r w:rsidRPr="00FF109B">
        <w:rPr>
          <w:rFonts w:cs="Times New Roman"/>
          <w:b/>
          <w:bCs/>
          <w:sz w:val="24"/>
          <w:lang w:val="en-GB"/>
        </w:rPr>
        <w:t>Xiamen, China, October 9</w:t>
      </w:r>
      <w:r w:rsidRPr="00FF109B">
        <w:rPr>
          <w:rFonts w:cs="Times New Roman"/>
          <w:b/>
          <w:bCs/>
          <w:sz w:val="24"/>
          <w:vertAlign w:val="superscript"/>
          <w:lang w:val="en-GB"/>
        </w:rPr>
        <w:t>th</w:t>
      </w:r>
      <w:r w:rsidRPr="00FF109B">
        <w:rPr>
          <w:rFonts w:cs="Times New Roman"/>
          <w:b/>
          <w:bCs/>
          <w:sz w:val="24"/>
          <w:lang w:val="en-GB"/>
        </w:rPr>
        <w:t xml:space="preserve"> – 13</w:t>
      </w:r>
      <w:r w:rsidRPr="00FF109B">
        <w:rPr>
          <w:rFonts w:cs="Times New Roman"/>
          <w:b/>
          <w:bCs/>
          <w:sz w:val="24"/>
          <w:vertAlign w:val="superscript"/>
          <w:lang w:val="en-GB"/>
        </w:rPr>
        <w:t>th</w:t>
      </w:r>
      <w:r w:rsidRPr="00FF109B">
        <w:rPr>
          <w:rFonts w:cs="Times New Roman"/>
          <w:b/>
          <w:bCs/>
          <w:sz w:val="24"/>
          <w:lang w:val="en-GB"/>
        </w:rPr>
        <w:t>, 2023</w:t>
      </w:r>
      <w:r w:rsidR="00223533" w:rsidRPr="00FA58D0">
        <w:rPr>
          <w:rFonts w:cs="Times New Roman"/>
          <w:b/>
          <w:bCs/>
          <w:sz w:val="24"/>
          <w:lang w:val="en-GB"/>
        </w:rPr>
        <w:t xml:space="preserve"> </w:t>
      </w:r>
    </w:p>
    <w:p w14:paraId="1BCF6477" w14:textId="77777777" w:rsidR="00223533" w:rsidRPr="002678FA" w:rsidRDefault="00223533" w:rsidP="00223533">
      <w:pPr>
        <w:tabs>
          <w:tab w:val="left" w:pos="1820"/>
        </w:tabs>
        <w:spacing w:beforeLines="0" w:before="0" w:afterLines="0" w:after="60"/>
        <w:rPr>
          <w:rFonts w:eastAsia="宋体" w:cs="Times New Roman"/>
          <w:b/>
          <w:sz w:val="24"/>
          <w:szCs w:val="24"/>
          <w:lang w:val="en-GB"/>
        </w:rPr>
      </w:pPr>
    </w:p>
    <w:p w14:paraId="7E4DDB34" w14:textId="77777777" w:rsidR="00223533" w:rsidRPr="00FA58D0" w:rsidRDefault="00223533" w:rsidP="00223533">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Pr="00510DAE">
        <w:rPr>
          <w:rFonts w:eastAsia="宋体" w:cs="Times New Roman"/>
          <w:b/>
          <w:sz w:val="24"/>
          <w:szCs w:val="24"/>
          <w:lang w:val="en-GB"/>
        </w:rPr>
        <w:t>7.6.4</w:t>
      </w:r>
    </w:p>
    <w:p w14:paraId="0BDF6004" w14:textId="77777777" w:rsidR="00223533" w:rsidRPr="00FA58D0" w:rsidRDefault="00223533" w:rsidP="00223533">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13733254" w14:textId="77777777" w:rsidR="00223533" w:rsidRPr="00694E8E" w:rsidRDefault="00223533" w:rsidP="00223533">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Pr="00F93C1E">
        <w:rPr>
          <w:rFonts w:eastAsia="宋体" w:cs="Times New Roman" w:hint="eastAsia"/>
          <w:b/>
          <w:bCs/>
          <w:sz w:val="24"/>
          <w:szCs w:val="24"/>
          <w:lang w:val="en-GB"/>
        </w:rPr>
        <w:t>Considerations on Supporting Discontinuous Coverage</w:t>
      </w:r>
    </w:p>
    <w:bookmarkEnd w:id="2"/>
    <w:bookmarkEnd w:id="3"/>
    <w:p w14:paraId="455E6ED2" w14:textId="77777777" w:rsidR="00223533" w:rsidRPr="00FA58D0" w:rsidRDefault="00223533" w:rsidP="00223533">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52CE51DE" w14:textId="77777777" w:rsidR="00223533" w:rsidRPr="00FA58D0" w:rsidRDefault="00223533" w:rsidP="00223533">
      <w:pPr>
        <w:pStyle w:val="1"/>
        <w:numPr>
          <w:ilvl w:val="0"/>
          <w:numId w:val="1"/>
        </w:numPr>
        <w:spacing w:before="156" w:after="156"/>
        <w:rPr>
          <w:rFonts w:eastAsia="宋体"/>
          <w:sz w:val="28"/>
          <w:szCs w:val="28"/>
        </w:rPr>
      </w:pPr>
      <w:r w:rsidRPr="00FA58D0">
        <w:rPr>
          <w:rFonts w:eastAsia="宋体"/>
          <w:sz w:val="28"/>
          <w:szCs w:val="28"/>
        </w:rPr>
        <w:t>Introduction</w:t>
      </w:r>
    </w:p>
    <w:p w14:paraId="50279AD9" w14:textId="0D2FE9FB" w:rsidR="00223533" w:rsidRDefault="0079509C" w:rsidP="00223533">
      <w:pPr>
        <w:spacing w:before="156" w:after="156"/>
      </w:pPr>
      <w:r>
        <w:t>In RAN2#</w:t>
      </w:r>
      <w:r w:rsidR="00223533">
        <w:t>12</w:t>
      </w:r>
      <w:r w:rsidR="00D41773">
        <w:t>3</w:t>
      </w:r>
      <w:r w:rsidR="00223533">
        <w:t xml:space="preserve"> </w:t>
      </w:r>
      <w:r w:rsidR="00223533" w:rsidRPr="0010706A">
        <w:t>the below agreements were made [1]:</w:t>
      </w:r>
      <w:r w:rsidR="00223533">
        <w:t xml:space="preserve"> </w:t>
      </w:r>
    </w:p>
    <w:tbl>
      <w:tblPr>
        <w:tblStyle w:val="ab"/>
        <w:tblW w:w="0" w:type="auto"/>
        <w:tblInd w:w="0" w:type="dxa"/>
        <w:tblLook w:val="04A0" w:firstRow="1" w:lastRow="0" w:firstColumn="1" w:lastColumn="0" w:noHBand="0" w:noVBand="1"/>
      </w:tblPr>
      <w:tblGrid>
        <w:gridCol w:w="9346"/>
      </w:tblGrid>
      <w:tr w:rsidR="00223533" w14:paraId="2241778D" w14:textId="77777777" w:rsidTr="006E0533">
        <w:tc>
          <w:tcPr>
            <w:tcW w:w="9346" w:type="dxa"/>
          </w:tcPr>
          <w:p w14:paraId="2EA8F165" w14:textId="06154ABB" w:rsidR="00223533" w:rsidRPr="00086C54" w:rsidRDefault="00F2490F" w:rsidP="00086C54">
            <w:pPr>
              <w:pStyle w:val="a3"/>
              <w:numPr>
                <w:ilvl w:val="0"/>
                <w:numId w:val="14"/>
              </w:numPr>
              <w:spacing w:before="120" w:after="120"/>
              <w:ind w:firstLineChars="0"/>
            </w:pPr>
            <w:r w:rsidRPr="00F2490F">
              <w:t>RAN2 understands that UE may directly go to RRC_IDLE after RLF is triggered, if there is not enough time for the UE to finish the procedure of RRC re-establishment due to the discontinuous coverage (FFS whether this needs to be captured in the specs, e.g. a NOTE)</w:t>
            </w:r>
          </w:p>
        </w:tc>
      </w:tr>
    </w:tbl>
    <w:p w14:paraId="4494171E" w14:textId="77777777" w:rsidR="00223533" w:rsidRPr="00FA58D0" w:rsidRDefault="00223533" w:rsidP="00223533">
      <w:pPr>
        <w:spacing w:before="156" w:after="156"/>
        <w:rPr>
          <w:rFonts w:cs="Times New Roman"/>
        </w:rPr>
      </w:pPr>
      <w:r w:rsidRPr="00FA58D0">
        <w:rPr>
          <w:rFonts w:cs="Times New Roman"/>
        </w:rPr>
        <w:t xml:space="preserve">This contribution provides </w:t>
      </w:r>
      <w:r>
        <w:rPr>
          <w:rFonts w:cs="Times New Roman"/>
        </w:rPr>
        <w:t>our considerations</w:t>
      </w:r>
      <w:r w:rsidRPr="00FA58D0">
        <w:rPr>
          <w:rFonts w:cs="Times New Roman"/>
        </w:rPr>
        <w:t xml:space="preserve"> on</w:t>
      </w:r>
      <w:r>
        <w:rPr>
          <w:rFonts w:cs="Times New Roman"/>
        </w:rPr>
        <w:t xml:space="preserve"> </w:t>
      </w:r>
      <w:r w:rsidRPr="005141F6">
        <w:rPr>
          <w:rFonts w:cs="Times New Roman"/>
        </w:rPr>
        <w:t>supporting discontinuous coverage</w:t>
      </w:r>
      <w:r>
        <w:rPr>
          <w:rFonts w:cs="Times New Roman"/>
        </w:rPr>
        <w:t xml:space="preserve"> in Rel-18 </w:t>
      </w:r>
      <w:proofErr w:type="spellStart"/>
      <w:r>
        <w:rPr>
          <w:rFonts w:cs="Times New Roman"/>
        </w:rPr>
        <w:t>IoT</w:t>
      </w:r>
      <w:proofErr w:type="spellEnd"/>
      <w:r>
        <w:rPr>
          <w:rFonts w:cs="Times New Roman"/>
        </w:rPr>
        <w:t>-</w:t>
      </w:r>
      <w:r w:rsidRPr="00FA58D0">
        <w:rPr>
          <w:rFonts w:cs="Times New Roman"/>
        </w:rPr>
        <w:t>NTN</w:t>
      </w:r>
      <w:r>
        <w:rPr>
          <w:rFonts w:cs="Times New Roman"/>
        </w:rPr>
        <w:t>.</w:t>
      </w:r>
    </w:p>
    <w:p w14:paraId="0047AAE6" w14:textId="3D5ED208" w:rsidR="00223533" w:rsidRDefault="00223533" w:rsidP="00223533">
      <w:pPr>
        <w:pStyle w:val="1"/>
        <w:numPr>
          <w:ilvl w:val="0"/>
          <w:numId w:val="1"/>
        </w:numPr>
        <w:spacing w:before="156" w:after="156"/>
        <w:rPr>
          <w:rFonts w:eastAsia="宋体"/>
          <w:sz w:val="28"/>
          <w:szCs w:val="28"/>
        </w:rPr>
      </w:pPr>
      <w:r w:rsidRPr="00FA58D0">
        <w:rPr>
          <w:rFonts w:eastAsia="宋体"/>
          <w:sz w:val="28"/>
          <w:szCs w:val="28"/>
        </w:rPr>
        <w:t>Discussion</w:t>
      </w:r>
    </w:p>
    <w:p w14:paraId="79AC63B4" w14:textId="20FEE17B" w:rsidR="00657F50" w:rsidRPr="00657F50" w:rsidRDefault="00BE217A" w:rsidP="001A3FCD">
      <w:pPr>
        <w:pStyle w:val="2"/>
        <w:spacing w:before="156"/>
        <w:ind w:right="200"/>
        <w:rPr>
          <w:rFonts w:eastAsia="宋体"/>
        </w:rPr>
      </w:pPr>
      <w:r>
        <w:rPr>
          <w:rFonts w:eastAsia="宋体"/>
        </w:rPr>
        <w:t>2.1</w:t>
      </w:r>
      <w:r w:rsidR="00475A52">
        <w:rPr>
          <w:rFonts w:eastAsia="宋体"/>
        </w:rPr>
        <w:t xml:space="preserve"> </w:t>
      </w:r>
      <w:r w:rsidR="00086C54">
        <w:rPr>
          <w:rFonts w:eastAsia="宋体"/>
        </w:rPr>
        <w:t>O</w:t>
      </w:r>
      <w:r w:rsidR="00086C54">
        <w:t>ut-of-coverage information</w:t>
      </w:r>
    </w:p>
    <w:p w14:paraId="2471A670" w14:textId="637C125E" w:rsidR="0073613F" w:rsidRDefault="00446448" w:rsidP="00216778">
      <w:pPr>
        <w:spacing w:before="156" w:after="156"/>
        <w:rPr>
          <w:rFonts w:eastAsia="宋体"/>
        </w:rPr>
      </w:pPr>
      <w:r>
        <w:rPr>
          <w:rFonts w:eastAsia="宋体"/>
        </w:rPr>
        <w:t>In previous</w:t>
      </w:r>
      <w:r w:rsidRPr="00446448">
        <w:rPr>
          <w:rFonts w:eastAsia="宋体"/>
        </w:rPr>
        <w:t xml:space="preserve"> RAN2 meeting</w:t>
      </w:r>
      <w:r w:rsidR="005047D1">
        <w:rPr>
          <w:rFonts w:eastAsia="宋体"/>
        </w:rPr>
        <w:t>s</w:t>
      </w:r>
      <w:r w:rsidRPr="00446448">
        <w:rPr>
          <w:rFonts w:eastAsia="宋体"/>
        </w:rPr>
        <w:t>, companies have had some discussion</w:t>
      </w:r>
      <w:r w:rsidR="002728E4">
        <w:rPr>
          <w:rFonts w:eastAsia="宋体"/>
        </w:rPr>
        <w:t>s</w:t>
      </w:r>
      <w:r w:rsidRPr="00446448">
        <w:rPr>
          <w:rFonts w:eastAsia="宋体"/>
        </w:rPr>
        <w:t xml:space="preserve"> on whether UE should provide out-of-coverage information </w:t>
      </w:r>
      <w:r>
        <w:t>as an assistance to the network (</w:t>
      </w:r>
      <w:proofErr w:type="spellStart"/>
      <w:r>
        <w:t>eNB</w:t>
      </w:r>
      <w:proofErr w:type="spellEnd"/>
      <w:r>
        <w:t>)</w:t>
      </w:r>
      <w:r w:rsidRPr="00446448">
        <w:rPr>
          <w:rFonts w:eastAsia="宋体"/>
        </w:rPr>
        <w:t>.</w:t>
      </w:r>
      <w:r w:rsidR="00243238">
        <w:rPr>
          <w:rFonts w:eastAsia="宋体"/>
        </w:rPr>
        <w:t xml:space="preserve"> </w:t>
      </w:r>
      <w:r w:rsidR="00243238">
        <w:rPr>
          <w:rFonts w:eastAsia="等线"/>
        </w:rPr>
        <w:t xml:space="preserve">The main purpose of indicating out-of-coverage </w:t>
      </w:r>
      <w:r w:rsidR="00243238" w:rsidRPr="00446448">
        <w:rPr>
          <w:rFonts w:eastAsia="宋体"/>
        </w:rPr>
        <w:t xml:space="preserve">information </w:t>
      </w:r>
      <w:r w:rsidR="00243238">
        <w:rPr>
          <w:rFonts w:eastAsia="等线"/>
        </w:rPr>
        <w:t>to RAN could be for triggering a connection release.</w:t>
      </w:r>
    </w:p>
    <w:p w14:paraId="17A9DFFE" w14:textId="1D3ECD1A" w:rsidR="00216778" w:rsidRDefault="00B96DFE" w:rsidP="00216778">
      <w:pPr>
        <w:spacing w:before="156" w:after="156"/>
        <w:rPr>
          <w:rFonts w:eastAsia="宋体"/>
        </w:rPr>
      </w:pPr>
      <w:r>
        <w:rPr>
          <w:rFonts w:eastAsia="宋体"/>
        </w:rPr>
        <w:t xml:space="preserve">Although this </w:t>
      </w:r>
      <w:r w:rsidR="00DD16B9">
        <w:rPr>
          <w:rFonts w:eastAsia="宋体"/>
        </w:rPr>
        <w:t>out-of-coverage</w:t>
      </w:r>
      <w:r w:rsidR="00DD16B9" w:rsidRPr="00446448">
        <w:rPr>
          <w:rFonts w:eastAsia="宋体"/>
        </w:rPr>
        <w:t xml:space="preserve"> </w:t>
      </w:r>
      <w:r w:rsidRPr="00446448">
        <w:rPr>
          <w:rFonts w:eastAsia="宋体"/>
        </w:rPr>
        <w:t>information</w:t>
      </w:r>
      <w:r>
        <w:rPr>
          <w:rFonts w:eastAsia="宋体"/>
        </w:rPr>
        <w:t xml:space="preserve"> can be provided by </w:t>
      </w:r>
      <w:r w:rsidRPr="00446448">
        <w:rPr>
          <w:rFonts w:eastAsia="宋体"/>
        </w:rPr>
        <w:t>core network</w:t>
      </w:r>
      <w:r>
        <w:rPr>
          <w:rFonts w:eastAsia="宋体"/>
        </w:rPr>
        <w:t>, considering</w:t>
      </w:r>
      <w:r w:rsidR="00F143D5">
        <w:rPr>
          <w:rFonts w:eastAsia="宋体"/>
        </w:rPr>
        <w:t xml:space="preserve"> </w:t>
      </w:r>
      <w:r w:rsidR="00DD16B9">
        <w:rPr>
          <w:rFonts w:eastAsia="宋体"/>
        </w:rPr>
        <w:t>it</w:t>
      </w:r>
      <w:r w:rsidR="00F143D5">
        <w:rPr>
          <w:rFonts w:eastAsia="宋体"/>
        </w:rPr>
        <w:t xml:space="preserve"> is related to the UE location, especially for </w:t>
      </w:r>
      <w:r w:rsidR="008470EE">
        <w:rPr>
          <w:rFonts w:eastAsiaTheme="minorEastAsia"/>
        </w:rPr>
        <w:t>earth-</w:t>
      </w:r>
      <w:r w:rsidR="00F143D5" w:rsidRPr="00042694">
        <w:rPr>
          <w:rFonts w:eastAsiaTheme="minorEastAsia"/>
        </w:rPr>
        <w:t xml:space="preserve">moving </w:t>
      </w:r>
      <w:r w:rsidR="008470EE">
        <w:rPr>
          <w:rFonts w:eastAsia="等线"/>
        </w:rPr>
        <w:t>cases</w:t>
      </w:r>
      <w:r w:rsidR="00F143D5">
        <w:rPr>
          <w:rFonts w:eastAsia="宋体"/>
        </w:rPr>
        <w:t xml:space="preserve">, </w:t>
      </w:r>
      <w:r w:rsidR="00F143D5" w:rsidRPr="00446448">
        <w:rPr>
          <w:rFonts w:eastAsia="宋体"/>
        </w:rPr>
        <w:t xml:space="preserve">we assume UE </w:t>
      </w:r>
      <w:r w:rsidR="00E01824">
        <w:rPr>
          <w:rFonts w:eastAsia="宋体"/>
        </w:rPr>
        <w:t>can</w:t>
      </w:r>
      <w:r w:rsidR="00F143D5" w:rsidRPr="00446448">
        <w:rPr>
          <w:rFonts w:eastAsia="宋体"/>
        </w:rPr>
        <w:t xml:space="preserve"> obtain more</w:t>
      </w:r>
      <w:r w:rsidR="00F143D5">
        <w:rPr>
          <w:rFonts w:eastAsia="宋体"/>
        </w:rPr>
        <w:t xml:space="preserve"> accurate</w:t>
      </w:r>
      <w:r w:rsidR="00F143D5" w:rsidRPr="00446448">
        <w:rPr>
          <w:rFonts w:eastAsia="宋体"/>
        </w:rPr>
        <w:t xml:space="preserve"> information</w:t>
      </w:r>
      <w:r w:rsidR="00F143D5">
        <w:rPr>
          <w:rFonts w:eastAsia="宋体"/>
        </w:rPr>
        <w:t xml:space="preserve"> than core network</w:t>
      </w:r>
      <w:r w:rsidR="00216778">
        <w:rPr>
          <w:rFonts w:eastAsia="宋体"/>
        </w:rPr>
        <w:t>.</w:t>
      </w:r>
      <w:r w:rsidR="00216778" w:rsidRPr="00216778">
        <w:rPr>
          <w:rFonts w:eastAsia="宋体"/>
        </w:rPr>
        <w:t xml:space="preserve"> </w:t>
      </w:r>
      <w:r w:rsidR="00216778">
        <w:rPr>
          <w:rFonts w:eastAsia="宋体"/>
        </w:rPr>
        <w:t xml:space="preserve">Therefore, for </w:t>
      </w:r>
      <w:r w:rsidR="00216778" w:rsidRPr="00446448">
        <w:rPr>
          <w:rFonts w:eastAsia="宋体"/>
        </w:rPr>
        <w:t>case</w:t>
      </w:r>
      <w:r w:rsidR="00216778">
        <w:rPr>
          <w:rFonts w:eastAsia="宋体"/>
        </w:rPr>
        <w:t>s</w:t>
      </w:r>
      <w:r w:rsidR="002728E4">
        <w:rPr>
          <w:rFonts w:eastAsia="宋体"/>
        </w:rPr>
        <w:t xml:space="preserve"> where UE is in </w:t>
      </w:r>
      <w:r w:rsidR="00216778">
        <w:rPr>
          <w:rFonts w:eastAsia="宋体"/>
        </w:rPr>
        <w:t>RRC_CONNECTED</w:t>
      </w:r>
      <w:r w:rsidR="00216778" w:rsidRPr="00446448">
        <w:rPr>
          <w:rFonts w:eastAsia="宋体"/>
        </w:rPr>
        <w:t>,</w:t>
      </w:r>
      <w:r w:rsidR="007724A3">
        <w:rPr>
          <w:rFonts w:eastAsia="宋体"/>
        </w:rPr>
        <w:t xml:space="preserve"> </w:t>
      </w:r>
      <w:r w:rsidR="00216778" w:rsidRPr="00446448">
        <w:rPr>
          <w:rFonts w:eastAsia="宋体"/>
        </w:rPr>
        <w:t xml:space="preserve">it would be more suitable to let UE report out-of-coverage information to RAN, e.g., during initial access or after moving to </w:t>
      </w:r>
      <w:r w:rsidR="00E319A1">
        <w:rPr>
          <w:rFonts w:eastAsia="宋体"/>
        </w:rPr>
        <w:t>RRC_CONNECTED</w:t>
      </w:r>
      <w:r w:rsidR="00216778" w:rsidRPr="00446448">
        <w:rPr>
          <w:rFonts w:eastAsia="宋体"/>
        </w:rPr>
        <w:t>.</w:t>
      </w:r>
      <w:r w:rsidR="00216778">
        <w:rPr>
          <w:rFonts w:eastAsia="宋体"/>
        </w:rPr>
        <w:t xml:space="preserve"> </w:t>
      </w:r>
    </w:p>
    <w:p w14:paraId="3D7A2725" w14:textId="50378A9C" w:rsidR="00262A23" w:rsidRPr="00262A23" w:rsidRDefault="00262A23" w:rsidP="00262A23">
      <w:pPr>
        <w:pStyle w:val="1st-ob-YJ"/>
        <w:numPr>
          <w:ilvl w:val="0"/>
          <w:numId w:val="21"/>
        </w:numPr>
        <w:spacing w:before="156" w:after="156"/>
        <w:rPr>
          <w:rFonts w:eastAsiaTheme="minorEastAsia"/>
          <w:lang w:val="en-GB"/>
        </w:rPr>
      </w:pPr>
      <w:bookmarkStart w:id="4" w:name="_Toc146100457"/>
      <w:bookmarkStart w:id="5" w:name="_Toc146100468"/>
      <w:bookmarkStart w:id="6" w:name="_Toc146111086"/>
      <w:bookmarkStart w:id="7" w:name="_Toc146111092"/>
      <w:bookmarkStart w:id="8" w:name="_Toc146111413"/>
      <w:bookmarkStart w:id="9" w:name="_Toc146111419"/>
      <w:bookmarkStart w:id="10" w:name="_Toc146111425"/>
      <w:bookmarkStart w:id="11" w:name="_Toc146111431"/>
      <w:bookmarkStart w:id="12" w:name="_Toc146201879"/>
      <w:bookmarkStart w:id="13" w:name="_Toc146205018"/>
      <w:bookmarkStart w:id="14" w:name="_Toc146205024"/>
      <w:bookmarkStart w:id="15" w:name="_Toc146205030"/>
      <w:bookmarkStart w:id="16" w:name="_Toc146205036"/>
      <w:bookmarkStart w:id="17" w:name="_Toc146205042"/>
      <w:bookmarkStart w:id="18" w:name="_Toc146205048"/>
      <w:bookmarkStart w:id="19" w:name="_Toc146205054"/>
      <w:bookmarkStart w:id="20" w:name="_Toc146802124"/>
      <w:r w:rsidRPr="00262A23">
        <w:rPr>
          <w:rFonts w:eastAsiaTheme="minorEastAsia"/>
        </w:rPr>
        <w:t xml:space="preserve">Network can explicitly release the UE </w:t>
      </w:r>
      <w:r w:rsidR="00661EAD">
        <w:rPr>
          <w:rFonts w:eastAsiaTheme="minorEastAsia"/>
        </w:rPr>
        <w:t xml:space="preserve">when </w:t>
      </w:r>
      <w:r w:rsidR="00661EAD" w:rsidRPr="0041210A">
        <w:rPr>
          <w:rFonts w:eastAsia="宋体"/>
        </w:rPr>
        <w:t xml:space="preserve">UE </w:t>
      </w:r>
      <w:r w:rsidR="00661EAD">
        <w:rPr>
          <w:rFonts w:eastAsia="宋体"/>
        </w:rPr>
        <w:t>is going to</w:t>
      </w:r>
      <w:r w:rsidR="00661EAD" w:rsidRPr="0041210A">
        <w:rPr>
          <w:rFonts w:eastAsia="宋体"/>
        </w:rPr>
        <w:t xml:space="preserve"> lose coverage</w:t>
      </w:r>
      <w:r w:rsidRPr="00262A23">
        <w:rPr>
          <w:rFonts w:eastAsiaTheme="minorEastAsia"/>
          <w:bCs/>
          <w:lang w:val="en-GB"/>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B9B7AF7" w14:textId="14905C39" w:rsidR="004424A7" w:rsidRDefault="001E1F1D" w:rsidP="001A3FCD">
      <w:pPr>
        <w:pStyle w:val="1st-Proposal-YJ"/>
        <w:spacing w:before="156" w:after="156"/>
        <w:ind w:left="0"/>
        <w:rPr>
          <w:rFonts w:eastAsia="宋体"/>
        </w:rPr>
      </w:pPr>
      <w:bookmarkStart w:id="21" w:name="_Toc146100462"/>
      <w:bookmarkStart w:id="22" w:name="_Toc146100473"/>
      <w:bookmarkStart w:id="23" w:name="_Toc146111088"/>
      <w:bookmarkStart w:id="24" w:name="_Toc146111094"/>
      <w:bookmarkStart w:id="25" w:name="_Toc146111415"/>
      <w:bookmarkStart w:id="26" w:name="_Toc146111421"/>
      <w:bookmarkStart w:id="27" w:name="_Toc146111427"/>
      <w:bookmarkStart w:id="28" w:name="_Toc146111433"/>
      <w:bookmarkStart w:id="29" w:name="_Toc146201881"/>
      <w:bookmarkStart w:id="30" w:name="_Toc146205020"/>
      <w:bookmarkStart w:id="31" w:name="_Toc146205026"/>
      <w:bookmarkStart w:id="32" w:name="_Toc146205032"/>
      <w:bookmarkStart w:id="33" w:name="_Toc146205038"/>
      <w:bookmarkStart w:id="34" w:name="_Toc146205044"/>
      <w:bookmarkStart w:id="35" w:name="_Toc146205050"/>
      <w:bookmarkStart w:id="36" w:name="_Toc146205056"/>
      <w:bookmarkStart w:id="37" w:name="_Toc146802126"/>
      <w:r>
        <w:rPr>
          <w:rFonts w:eastAsia="宋体"/>
        </w:rPr>
        <w:t xml:space="preserve">At least for </w:t>
      </w:r>
      <w:r w:rsidR="00483108">
        <w:rPr>
          <w:rFonts w:eastAsiaTheme="minorEastAsia"/>
        </w:rPr>
        <w:t>earth-</w:t>
      </w:r>
      <w:r w:rsidR="00483108">
        <w:rPr>
          <w:rFonts w:eastAsia="宋体"/>
        </w:rPr>
        <w:t>moving cases</w:t>
      </w:r>
      <w:r>
        <w:rPr>
          <w:rFonts w:eastAsia="宋体"/>
        </w:rPr>
        <w:t xml:space="preserve">, </w:t>
      </w:r>
      <w:r w:rsidR="00E12BE5" w:rsidRPr="00E12BE5">
        <w:rPr>
          <w:rFonts w:eastAsia="宋体"/>
        </w:rPr>
        <w:t xml:space="preserve">UE in </w:t>
      </w:r>
      <w:r w:rsidR="00B360E1" w:rsidRPr="00B360E1">
        <w:rPr>
          <w:rFonts w:eastAsia="宋体"/>
        </w:rPr>
        <w:t>RRC_CONNECTED</w:t>
      </w:r>
      <w:r w:rsidR="00E12BE5" w:rsidRPr="00E12BE5">
        <w:rPr>
          <w:rFonts w:eastAsia="宋体"/>
        </w:rPr>
        <w:t xml:space="preserve"> </w:t>
      </w:r>
      <w:r w:rsidR="00B360E1">
        <w:t xml:space="preserve">provide out-of-coverage information </w:t>
      </w:r>
      <w:r w:rsidR="0037001A">
        <w:t xml:space="preserve">as an assistance to the network </w:t>
      </w:r>
      <w:r w:rsidR="00B360E1">
        <w:t>(</w:t>
      </w:r>
      <w:proofErr w:type="spellStart"/>
      <w:r w:rsidR="00B360E1">
        <w:t>eNB</w:t>
      </w:r>
      <w:proofErr w:type="spellEnd"/>
      <w:r w:rsidR="00B360E1">
        <w:t>)</w:t>
      </w:r>
      <w:r w:rsidR="0037001A">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B360E1" w:rsidRPr="00C8418B">
        <w:rPr>
          <w:rFonts w:eastAsia="宋体"/>
        </w:rPr>
        <w:t xml:space="preserve"> </w:t>
      </w:r>
    </w:p>
    <w:p w14:paraId="505F2856" w14:textId="2A95511F" w:rsidR="00D95D4A" w:rsidRDefault="00360045" w:rsidP="001A3FCD">
      <w:pPr>
        <w:spacing w:before="156" w:after="156"/>
        <w:rPr>
          <w:rFonts w:eastAsia="宋体"/>
        </w:rPr>
      </w:pPr>
      <w:r>
        <w:rPr>
          <w:rFonts w:eastAsia="宋体"/>
        </w:rPr>
        <w:t xml:space="preserve">To provide assistance information </w:t>
      </w:r>
      <w:r w:rsidR="00614529">
        <w:rPr>
          <w:rFonts w:eastAsia="宋体"/>
        </w:rPr>
        <w:t>indicating</w:t>
      </w:r>
      <w:r>
        <w:rPr>
          <w:rFonts w:eastAsia="宋体"/>
        </w:rPr>
        <w:t xml:space="preserve"> UE is approaching out-of-coverage, the trigger of transmitting out-of-coverage information </w:t>
      </w:r>
      <w:r w:rsidR="005F2422">
        <w:rPr>
          <w:rFonts w:eastAsia="宋体"/>
        </w:rPr>
        <w:t>can</w:t>
      </w:r>
      <w:r>
        <w:rPr>
          <w:rFonts w:eastAsia="宋体"/>
        </w:rPr>
        <w:t xml:space="preserve"> </w:t>
      </w:r>
      <w:r w:rsidR="006D40AC">
        <w:rPr>
          <w:rFonts w:eastAsia="宋体"/>
        </w:rPr>
        <w:t>base</w:t>
      </w:r>
      <w:r>
        <w:rPr>
          <w:rFonts w:eastAsia="宋体"/>
        </w:rPr>
        <w:t xml:space="preserve"> on the </w:t>
      </w:r>
      <w:r w:rsidRPr="00BC0F56">
        <w:rPr>
          <w:rFonts w:hint="eastAsia"/>
        </w:rPr>
        <w:t>remaining</w:t>
      </w:r>
      <w:r w:rsidRPr="00BC0F56">
        <w:t xml:space="preserve"> </w:t>
      </w:r>
      <w:r w:rsidRPr="00BC0F56">
        <w:rPr>
          <w:rFonts w:hint="eastAsia"/>
        </w:rPr>
        <w:t>coverage</w:t>
      </w:r>
      <w:r w:rsidRPr="00BC0F56">
        <w:t xml:space="preserve"> </w:t>
      </w:r>
      <w:r w:rsidRPr="00BC0F56">
        <w:rPr>
          <w:rFonts w:hint="eastAsia"/>
        </w:rPr>
        <w:t>time</w:t>
      </w:r>
      <w:r>
        <w:t xml:space="preserve">. </w:t>
      </w:r>
      <w:r w:rsidR="004C6D39">
        <w:t>For example</w:t>
      </w:r>
      <w:r>
        <w:t xml:space="preserve">, upon </w:t>
      </w:r>
      <w:r w:rsidRPr="00BC0F56">
        <w:rPr>
          <w:rFonts w:hint="eastAsia"/>
        </w:rPr>
        <w:t>remaining</w:t>
      </w:r>
      <w:r w:rsidRPr="00BC0F56">
        <w:t xml:space="preserve"> </w:t>
      </w:r>
      <w:r w:rsidRPr="00BC0F56">
        <w:rPr>
          <w:rFonts w:hint="eastAsia"/>
        </w:rPr>
        <w:t>coverage</w:t>
      </w:r>
      <w:r w:rsidRPr="00BC0F56">
        <w:t xml:space="preserve"> </w:t>
      </w:r>
      <w:r w:rsidRPr="00BC0F56">
        <w:rPr>
          <w:rFonts w:hint="eastAsia"/>
        </w:rPr>
        <w:t>time</w:t>
      </w:r>
      <w:r>
        <w:t xml:space="preserve"> is less than threshold, </w:t>
      </w:r>
      <w:r w:rsidR="004C6D39">
        <w:t xml:space="preserve">UE provide </w:t>
      </w:r>
      <w:r>
        <w:t xml:space="preserve">the </w:t>
      </w:r>
      <w:r w:rsidR="004C6D39">
        <w:t xml:space="preserve">out-of-coverage information to the network, then </w:t>
      </w:r>
      <w:r w:rsidR="0041210A" w:rsidRPr="0041210A">
        <w:rPr>
          <w:rFonts w:eastAsia="宋体"/>
        </w:rPr>
        <w:t>the netwo</w:t>
      </w:r>
      <w:r w:rsidR="004C6D39">
        <w:rPr>
          <w:rFonts w:eastAsia="宋体"/>
        </w:rPr>
        <w:t>rk may choose to release the UE</w:t>
      </w:r>
      <w:r w:rsidR="0041210A" w:rsidRPr="0041210A">
        <w:rPr>
          <w:rFonts w:eastAsia="宋体"/>
        </w:rPr>
        <w:t xml:space="preserve"> considering that the UE </w:t>
      </w:r>
      <w:r w:rsidR="008352B7">
        <w:rPr>
          <w:rFonts w:eastAsia="宋体"/>
        </w:rPr>
        <w:t>i</w:t>
      </w:r>
      <w:r w:rsidR="00FD11CF">
        <w:rPr>
          <w:rFonts w:eastAsia="宋体"/>
        </w:rPr>
        <w:t>s going to</w:t>
      </w:r>
      <w:r w:rsidR="0041210A" w:rsidRPr="0041210A">
        <w:rPr>
          <w:rFonts w:eastAsia="宋体"/>
        </w:rPr>
        <w:t xml:space="preserve"> lose coverage in the near future.</w:t>
      </w:r>
    </w:p>
    <w:p w14:paraId="7CBAE3E1" w14:textId="3A3B7A7E" w:rsidR="004C6D39" w:rsidRPr="001A3FCD" w:rsidRDefault="004C6D39" w:rsidP="001A3FCD">
      <w:pPr>
        <w:pStyle w:val="1st-Proposal-YJ"/>
        <w:spacing w:before="156" w:after="156"/>
        <w:ind w:left="0"/>
        <w:rPr>
          <w:rFonts w:eastAsia="宋体"/>
        </w:rPr>
      </w:pPr>
      <w:bookmarkStart w:id="38" w:name="_Toc146100463"/>
      <w:bookmarkStart w:id="39" w:name="_Toc146100474"/>
      <w:bookmarkStart w:id="40" w:name="_Toc146111089"/>
      <w:bookmarkStart w:id="41" w:name="_Toc146111095"/>
      <w:bookmarkStart w:id="42" w:name="_Toc146111416"/>
      <w:bookmarkStart w:id="43" w:name="_Toc146111422"/>
      <w:bookmarkStart w:id="44" w:name="_Toc146111428"/>
      <w:bookmarkStart w:id="45" w:name="_Toc146111434"/>
      <w:bookmarkStart w:id="46" w:name="_Toc146201882"/>
      <w:bookmarkStart w:id="47" w:name="_Toc146205021"/>
      <w:bookmarkStart w:id="48" w:name="_Toc146205027"/>
      <w:bookmarkStart w:id="49" w:name="_Toc146205033"/>
      <w:bookmarkStart w:id="50" w:name="_Toc146205039"/>
      <w:bookmarkStart w:id="51" w:name="_Toc146205045"/>
      <w:bookmarkStart w:id="52" w:name="_Toc146205051"/>
      <w:bookmarkStart w:id="53" w:name="_Toc146205057"/>
      <w:bookmarkStart w:id="54" w:name="_Toc146802127"/>
      <w:r>
        <w:rPr>
          <w:rFonts w:eastAsia="宋体"/>
        </w:rPr>
        <w:t xml:space="preserve">Trigger </w:t>
      </w:r>
      <w:r>
        <w:t>out-of-coverage information</w:t>
      </w:r>
      <w:r>
        <w:rPr>
          <w:rFonts w:eastAsia="宋体"/>
        </w:rPr>
        <w:t xml:space="preserve"> </w:t>
      </w:r>
      <w:r w:rsidR="008C66F1">
        <w:rPr>
          <w:rFonts w:eastAsia="宋体"/>
        </w:rPr>
        <w:t xml:space="preserve">providing </w:t>
      </w:r>
      <w:r>
        <w:rPr>
          <w:rFonts w:eastAsia="宋体"/>
        </w:rPr>
        <w:t>base on remaining coverage time.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4FFF378" w14:textId="7E7B871B" w:rsidR="00186EF2" w:rsidRDefault="00540620" w:rsidP="00D95D4A">
      <w:pPr>
        <w:pStyle w:val="2"/>
        <w:spacing w:before="156"/>
        <w:ind w:right="200"/>
        <w:rPr>
          <w:rFonts w:eastAsia="宋体"/>
        </w:rPr>
      </w:pPr>
      <w:r>
        <w:rPr>
          <w:rFonts w:eastAsia="宋体"/>
        </w:rPr>
        <w:lastRenderedPageBreak/>
        <w:t xml:space="preserve">2.2 </w:t>
      </w:r>
      <w:r w:rsidR="00186EF2" w:rsidRPr="00D95D4A">
        <w:rPr>
          <w:rFonts w:eastAsia="宋体"/>
        </w:rPr>
        <w:t xml:space="preserve">UE </w:t>
      </w:r>
      <w:r w:rsidR="00D95D4A" w:rsidRPr="00D95D4A">
        <w:rPr>
          <w:rFonts w:eastAsia="宋体"/>
        </w:rPr>
        <w:t>behavior</w:t>
      </w:r>
      <w:r w:rsidR="00186EF2" w:rsidRPr="00D95D4A">
        <w:rPr>
          <w:rFonts w:eastAsia="宋体"/>
        </w:rPr>
        <w:t xml:space="preserve"> related to RLF</w:t>
      </w:r>
    </w:p>
    <w:p w14:paraId="55590657" w14:textId="399B2D08" w:rsidR="00F5725E" w:rsidRPr="00B617CB" w:rsidRDefault="00F5725E" w:rsidP="00186EF2">
      <w:pPr>
        <w:spacing w:before="156" w:after="156"/>
        <w:rPr>
          <w:rFonts w:cs="Times New Roman"/>
          <w:kern w:val="0"/>
          <w:szCs w:val="20"/>
          <w:lang w:val="en-GB" w:eastAsia="en-GB"/>
        </w:rPr>
      </w:pPr>
      <w:r>
        <w:rPr>
          <w:lang w:val="en-GB"/>
        </w:rPr>
        <w:t xml:space="preserve">During last meeting, </w:t>
      </w:r>
      <w:r w:rsidRPr="00F2490F">
        <w:t>RAN2 understands that UE may directly go to RRC_IDLE after RLF is triggered, if there i</w:t>
      </w:r>
      <w:r w:rsidRPr="00B617CB">
        <w:t xml:space="preserve">s </w:t>
      </w:r>
      <w:r w:rsidR="00B617CB">
        <w:t>no</w:t>
      </w:r>
      <w:r w:rsidRPr="00B617CB">
        <w:t xml:space="preserve"> enough time for the UE to finish the procedure of RRC re-establishment due to the discontinuous coverage</w:t>
      </w:r>
      <w:r w:rsidR="008F7AF5" w:rsidRPr="00B617CB">
        <w:t>.</w:t>
      </w:r>
    </w:p>
    <w:p w14:paraId="2C6884E7" w14:textId="579F820E" w:rsidR="000778A4" w:rsidRDefault="00704AAB" w:rsidP="00186EF2">
      <w:pPr>
        <w:spacing w:before="156" w:after="156"/>
        <w:rPr>
          <w:rFonts w:cs="Times New Roman"/>
          <w:kern w:val="0"/>
          <w:szCs w:val="20"/>
          <w:lang w:val="en-GB" w:eastAsia="en-GB"/>
        </w:rPr>
      </w:pPr>
      <w:r>
        <w:rPr>
          <w:rFonts w:cs="Times New Roman"/>
          <w:kern w:val="0"/>
          <w:szCs w:val="20"/>
          <w:lang w:val="en-GB" w:eastAsia="en-GB"/>
        </w:rPr>
        <w:t xml:space="preserve">In our understanding, the determination of </w:t>
      </w:r>
      <w:r w:rsidR="000778A4">
        <w:rPr>
          <w:rFonts w:cs="Times New Roman"/>
          <w:kern w:val="0"/>
          <w:szCs w:val="20"/>
          <w:lang w:val="en-GB" w:eastAsia="en-GB"/>
        </w:rPr>
        <w:t>“no enough time”</w:t>
      </w:r>
      <w:r>
        <w:rPr>
          <w:rFonts w:cs="Times New Roman"/>
          <w:kern w:val="0"/>
          <w:szCs w:val="20"/>
          <w:lang w:val="en-GB" w:eastAsia="en-GB"/>
        </w:rPr>
        <w:t xml:space="preserve"> is based on the estimation of being</w:t>
      </w:r>
      <w:r>
        <w:t xml:space="preserve"> out-of-coverage. If the remaining time </w:t>
      </w:r>
      <w:r w:rsidR="003946B5">
        <w:t xml:space="preserve">before losing coverage is less than </w:t>
      </w:r>
      <w:r w:rsidR="00AD37A0">
        <w:t xml:space="preserve">a </w:t>
      </w:r>
      <w:r w:rsidR="003946B5">
        <w:t xml:space="preserve">threshold, it can be considered as </w:t>
      </w:r>
      <w:r w:rsidR="003946B5">
        <w:rPr>
          <w:rFonts w:cs="Times New Roman"/>
          <w:kern w:val="0"/>
          <w:szCs w:val="20"/>
          <w:lang w:val="en-GB" w:eastAsia="en-GB"/>
        </w:rPr>
        <w:t xml:space="preserve">“no enough time” </w:t>
      </w:r>
      <w:r w:rsidR="003946B5" w:rsidRPr="00F2490F">
        <w:rPr>
          <w:rFonts w:cs="Times New Roman"/>
          <w:kern w:val="0"/>
          <w:szCs w:val="20"/>
          <w:lang w:val="en-GB" w:eastAsia="en-GB"/>
        </w:rPr>
        <w:t>to finish the procedure of RRC re-establishment</w:t>
      </w:r>
      <w:r w:rsidR="003946B5">
        <w:rPr>
          <w:rFonts w:cs="Times New Roman"/>
          <w:kern w:val="0"/>
          <w:szCs w:val="20"/>
          <w:lang w:val="en-GB" w:eastAsia="en-GB"/>
        </w:rPr>
        <w:t>.</w:t>
      </w:r>
    </w:p>
    <w:p w14:paraId="600BA829" w14:textId="7DF231A2" w:rsidR="00DB5D2A" w:rsidRPr="003A14E4" w:rsidRDefault="00786830" w:rsidP="00A51D3B">
      <w:pPr>
        <w:pStyle w:val="1st-ob-YJ"/>
        <w:spacing w:before="156" w:after="156"/>
        <w:rPr>
          <w:rFonts w:eastAsia="宋体"/>
        </w:rPr>
      </w:pPr>
      <w:bookmarkStart w:id="55" w:name="_Toc146100458"/>
      <w:bookmarkStart w:id="56" w:name="_Toc146100469"/>
      <w:bookmarkStart w:id="57" w:name="_Toc146111087"/>
      <w:bookmarkStart w:id="58" w:name="_Toc146111093"/>
      <w:bookmarkStart w:id="59" w:name="_Toc146111414"/>
      <w:bookmarkStart w:id="60" w:name="_Toc146111420"/>
      <w:bookmarkStart w:id="61" w:name="_Toc146111426"/>
      <w:bookmarkStart w:id="62" w:name="_Toc146111432"/>
      <w:bookmarkStart w:id="63" w:name="_Toc146201880"/>
      <w:bookmarkStart w:id="64" w:name="_Toc146205019"/>
      <w:bookmarkStart w:id="65" w:name="_Toc146205025"/>
      <w:bookmarkStart w:id="66" w:name="_Toc146205031"/>
      <w:bookmarkStart w:id="67" w:name="_Toc146205037"/>
      <w:bookmarkStart w:id="68" w:name="_Toc146205043"/>
      <w:bookmarkStart w:id="69" w:name="_Toc146205049"/>
      <w:bookmarkStart w:id="70" w:name="_Toc146205055"/>
      <w:bookmarkStart w:id="71" w:name="_Toc146802125"/>
      <w:r>
        <w:t>If the</w:t>
      </w:r>
      <w:r w:rsidR="00FA3F1C" w:rsidRPr="00FA3F1C">
        <w:t xml:space="preserve"> </w:t>
      </w:r>
      <w:r w:rsidR="00FA3F1C">
        <w:t>estimated</w:t>
      </w:r>
      <w:r>
        <w:t xml:space="preserve"> </w:t>
      </w:r>
      <w:r w:rsidR="00A80CB9">
        <w:rPr>
          <w:rFonts w:eastAsia="宋体"/>
        </w:rPr>
        <w:t>remaining coverage time</w:t>
      </w:r>
      <w:r>
        <w:t xml:space="preserve"> is less than</w:t>
      </w:r>
      <w:r w:rsidR="00AD37A0">
        <w:t xml:space="preserve"> a</w:t>
      </w:r>
      <w:r>
        <w:t xml:space="preserve"> threshold, it can be considered as </w:t>
      </w:r>
      <w:r>
        <w:rPr>
          <w:kern w:val="0"/>
          <w:lang w:val="en-GB" w:eastAsia="en-GB"/>
        </w:rPr>
        <w:t xml:space="preserve">“no enough time” </w:t>
      </w:r>
      <w:r w:rsidRPr="00F2490F">
        <w:rPr>
          <w:kern w:val="0"/>
          <w:lang w:val="en-GB" w:eastAsia="en-GB"/>
        </w:rPr>
        <w:t>to finish the procedure of RRC re-establishment</w:t>
      </w:r>
      <w:r>
        <w:rPr>
          <w:kern w:val="0"/>
          <w:lang w:val="en-GB" w:eastAsia="en-GB"/>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26968D0" w14:textId="17455C6B" w:rsidR="000E56A0" w:rsidRDefault="00FD11CF" w:rsidP="003A14E4">
      <w:pPr>
        <w:spacing w:before="156" w:after="156"/>
      </w:pPr>
      <w:r>
        <w:rPr>
          <w:rFonts w:eastAsiaTheme="minorEastAsia"/>
          <w:kern w:val="0"/>
          <w:lang w:val="en-GB"/>
        </w:rPr>
        <w:t>I</w:t>
      </w:r>
      <w:r w:rsidR="00821763">
        <w:rPr>
          <w:rFonts w:eastAsiaTheme="minorEastAsia"/>
          <w:kern w:val="0"/>
          <w:lang w:val="en-GB"/>
        </w:rPr>
        <w:t xml:space="preserve">f </w:t>
      </w:r>
      <w:r w:rsidR="00821763" w:rsidRPr="00A51D3B">
        <w:rPr>
          <w:rFonts w:eastAsia="宋体"/>
          <w:lang w:val="en-GB"/>
        </w:rPr>
        <w:t>out-of-coverage information</w:t>
      </w:r>
      <w:r w:rsidR="008352B7">
        <w:rPr>
          <w:rFonts w:eastAsia="宋体"/>
          <w:lang w:val="en-GB"/>
        </w:rPr>
        <w:t xml:space="preserve"> has been provided by UE</w:t>
      </w:r>
      <w:r w:rsidR="00821763">
        <w:rPr>
          <w:rFonts w:eastAsia="宋体"/>
          <w:lang w:val="en-GB"/>
        </w:rPr>
        <w:t xml:space="preserve">, </w:t>
      </w:r>
      <w:r>
        <w:rPr>
          <w:rFonts w:eastAsia="宋体"/>
          <w:lang w:val="en-GB"/>
        </w:rPr>
        <w:t xml:space="preserve">the network will know that UE is going to </w:t>
      </w:r>
      <w:r w:rsidRPr="0041210A">
        <w:rPr>
          <w:rFonts w:eastAsia="宋体"/>
        </w:rPr>
        <w:t>lose coverage in the near future</w:t>
      </w:r>
      <w:r w:rsidR="008352B7">
        <w:rPr>
          <w:rFonts w:eastAsia="宋体"/>
        </w:rPr>
        <w:t>. The</w:t>
      </w:r>
      <w:r w:rsidR="00B617CB">
        <w:rPr>
          <w:rFonts w:eastAsia="宋体"/>
        </w:rPr>
        <w:t>n</w:t>
      </w:r>
      <w:r w:rsidR="008352B7">
        <w:rPr>
          <w:rFonts w:eastAsia="宋体"/>
        </w:rPr>
        <w:t xml:space="preserve">, upon </w:t>
      </w:r>
      <w:r w:rsidR="008352B7">
        <w:rPr>
          <w:rFonts w:eastAsia="宋体"/>
          <w:lang w:val="en-GB"/>
        </w:rPr>
        <w:t xml:space="preserve">declaring </w:t>
      </w:r>
      <w:r w:rsidR="008352B7" w:rsidRPr="00821763">
        <w:rPr>
          <w:rFonts w:eastAsia="宋体"/>
          <w:lang w:val="en-GB"/>
        </w:rPr>
        <w:t>RLF</w:t>
      </w:r>
      <w:r w:rsidR="008352B7">
        <w:rPr>
          <w:rFonts w:eastAsia="宋体" w:hint="eastAsia"/>
          <w:lang w:val="en-GB"/>
        </w:rPr>
        <w:t>,</w:t>
      </w:r>
      <w:r w:rsidR="008352B7">
        <w:rPr>
          <w:rFonts w:eastAsia="宋体"/>
          <w:lang w:val="en-GB"/>
        </w:rPr>
        <w:t xml:space="preserve"> </w:t>
      </w:r>
      <w:r w:rsidR="00821763" w:rsidRPr="00F2490F">
        <w:t>UE</w:t>
      </w:r>
      <w:r w:rsidR="008352B7">
        <w:t xml:space="preserve"> can</w:t>
      </w:r>
      <w:r w:rsidR="00821763" w:rsidRPr="00F2490F">
        <w:t xml:space="preserve"> </w:t>
      </w:r>
      <w:r w:rsidR="00821763" w:rsidRPr="00A51D3B">
        <w:rPr>
          <w:rFonts w:eastAsia="宋体"/>
          <w:lang w:val="en-GB"/>
        </w:rPr>
        <w:t>leave RRC_CONNECTED directly</w:t>
      </w:r>
      <w:r w:rsidR="00821763">
        <w:t>.</w:t>
      </w:r>
      <w:r w:rsidR="003A14E4">
        <w:t xml:space="preserve"> </w:t>
      </w:r>
    </w:p>
    <w:p w14:paraId="69169001" w14:textId="4840DB26" w:rsidR="00D94D6F" w:rsidRPr="00852953" w:rsidRDefault="00B617CB" w:rsidP="001A3FCD">
      <w:pPr>
        <w:pStyle w:val="1st-Proposal-YJ"/>
        <w:spacing w:before="156" w:after="156"/>
        <w:ind w:left="0"/>
        <w:rPr>
          <w:rFonts w:eastAsiaTheme="minorEastAsia"/>
          <w:lang w:val="en-GB"/>
        </w:rPr>
      </w:pPr>
      <w:bookmarkStart w:id="72" w:name="_Toc146100459"/>
      <w:bookmarkStart w:id="73" w:name="_Toc146100470"/>
      <w:bookmarkStart w:id="74" w:name="_Toc146111090"/>
      <w:bookmarkStart w:id="75" w:name="_Toc146111096"/>
      <w:bookmarkStart w:id="76" w:name="_Toc146111417"/>
      <w:bookmarkStart w:id="77" w:name="_Toc146111423"/>
      <w:bookmarkStart w:id="78" w:name="_Toc146111429"/>
      <w:bookmarkStart w:id="79" w:name="_Toc146111435"/>
      <w:bookmarkStart w:id="80" w:name="_Toc146201883"/>
      <w:bookmarkStart w:id="81" w:name="_Toc146205022"/>
      <w:bookmarkStart w:id="82" w:name="_Toc146205028"/>
      <w:bookmarkStart w:id="83" w:name="_Toc146205034"/>
      <w:bookmarkStart w:id="84" w:name="_Toc146205040"/>
      <w:bookmarkStart w:id="85" w:name="_Toc146205046"/>
      <w:bookmarkStart w:id="86" w:name="_Toc146205052"/>
      <w:bookmarkStart w:id="87" w:name="_Toc146205058"/>
      <w:bookmarkStart w:id="88" w:name="_Toc146802128"/>
      <w:r>
        <w:rPr>
          <w:rFonts w:eastAsia="宋体"/>
          <w:lang w:val="en-GB"/>
        </w:rPr>
        <w:t>If UE has provided</w:t>
      </w:r>
      <w:r w:rsidR="00A51D3B" w:rsidRPr="00A51D3B">
        <w:rPr>
          <w:rFonts w:eastAsia="宋体"/>
          <w:lang w:val="en-GB"/>
        </w:rPr>
        <w:t xml:space="preserve"> the out-of-coverage information</w:t>
      </w:r>
      <w:r>
        <w:rPr>
          <w:rFonts w:eastAsia="宋体"/>
          <w:lang w:val="en-GB"/>
        </w:rPr>
        <w:t xml:space="preserve"> to network</w:t>
      </w:r>
      <w:r w:rsidR="00A51D3B" w:rsidRPr="00A51D3B">
        <w:rPr>
          <w:rFonts w:eastAsia="宋体"/>
          <w:lang w:val="en-GB"/>
        </w:rPr>
        <w:t xml:space="preserve">, UE </w:t>
      </w:r>
      <w:r w:rsidR="00821763">
        <w:rPr>
          <w:rFonts w:eastAsia="宋体"/>
          <w:lang w:val="en-GB"/>
        </w:rPr>
        <w:t>l</w:t>
      </w:r>
      <w:r w:rsidR="00821763" w:rsidRPr="00821763">
        <w:rPr>
          <w:rFonts w:eastAsia="宋体"/>
          <w:lang w:val="en-GB"/>
        </w:rPr>
        <w:t xml:space="preserve">eave RRC_CONNECTED directly </w:t>
      </w:r>
      <w:r w:rsidR="00EC0612">
        <w:rPr>
          <w:rFonts w:eastAsia="宋体"/>
          <w:lang w:val="en-GB"/>
        </w:rPr>
        <w:t>upon</w:t>
      </w:r>
      <w:r w:rsidR="00821763" w:rsidRPr="00821763">
        <w:rPr>
          <w:rFonts w:eastAsia="宋体"/>
          <w:lang w:val="en-GB"/>
        </w:rPr>
        <w:t xml:space="preserve"> </w:t>
      </w:r>
      <w:r w:rsidR="00821763">
        <w:rPr>
          <w:rFonts w:eastAsia="宋体"/>
          <w:lang w:val="en-GB"/>
        </w:rPr>
        <w:t xml:space="preserve">declaring </w:t>
      </w:r>
      <w:r w:rsidR="00821763" w:rsidRPr="00821763">
        <w:rPr>
          <w:rFonts w:eastAsia="宋体"/>
          <w:lang w:val="en-GB"/>
        </w:rPr>
        <w:t>RLF.</w:t>
      </w:r>
      <w:bookmarkStart w:id="89" w:name="OLE_LINK8"/>
      <w:bookmarkStart w:id="90" w:name="OLE_LINK9"/>
      <w:bookmarkStart w:id="91" w:name="_Toc72163958"/>
      <w:bookmarkStart w:id="92" w:name="_Toc72164083"/>
      <w:bookmarkStart w:id="93" w:name="_Toc72164151"/>
      <w:bookmarkStart w:id="94" w:name="_Toc72164281"/>
      <w:bookmarkStart w:id="95" w:name="_Toc72166021"/>
      <w:bookmarkStart w:id="96" w:name="_Toc72166096"/>
      <w:bookmarkStart w:id="97" w:name="_Toc72166120"/>
      <w:bookmarkStart w:id="98" w:name="_Toc72166132"/>
      <w:bookmarkStart w:id="99" w:name="_Toc72166144"/>
      <w:bookmarkStart w:id="100" w:name="_Toc72166215"/>
      <w:bookmarkStart w:id="101" w:name="_Toc72166223"/>
      <w:bookmarkStart w:id="102" w:name="_Toc72764097"/>
      <w:bookmarkStart w:id="103" w:name="_Toc72764105"/>
      <w:bookmarkStart w:id="104" w:name="_Toc72764113"/>
      <w:bookmarkStart w:id="105" w:name="_Toc7276412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bookmarkEnd w:id="89"/>
    <w:bookmarkEnd w:id="90"/>
    <w:p w14:paraId="6938C696" w14:textId="06606A5E" w:rsidR="009D403A" w:rsidRPr="007D303C" w:rsidRDefault="009D403A" w:rsidP="009D403A">
      <w:pPr>
        <w:pStyle w:val="2"/>
        <w:spacing w:before="156"/>
        <w:ind w:right="200"/>
        <w:rPr>
          <w:rFonts w:eastAsia="宋体"/>
        </w:rPr>
      </w:pPr>
      <w:r w:rsidRPr="007D303C">
        <w:rPr>
          <w:rFonts w:eastAsia="宋体"/>
        </w:rPr>
        <w:t>2.</w:t>
      </w:r>
      <w:r w:rsidR="00536BAD">
        <w:rPr>
          <w:rFonts w:eastAsia="宋体"/>
        </w:rPr>
        <w:t>3</w:t>
      </w:r>
      <w:r w:rsidRPr="007D303C">
        <w:rPr>
          <w:rFonts w:eastAsia="宋体"/>
        </w:rPr>
        <w:t xml:space="preserve"> </w:t>
      </w:r>
      <w:proofErr w:type="spellStart"/>
      <w:r>
        <w:rPr>
          <w:rFonts w:eastAsia="宋体"/>
        </w:rPr>
        <w:t>eDRX</w:t>
      </w:r>
      <w:proofErr w:type="spellEnd"/>
      <w:r>
        <w:rPr>
          <w:rFonts w:eastAsia="宋体"/>
        </w:rPr>
        <w:t xml:space="preserve"> and paging</w:t>
      </w:r>
      <w:r w:rsidR="00927CC8">
        <w:rPr>
          <w:rFonts w:eastAsia="宋体"/>
        </w:rPr>
        <w:t xml:space="preserve"> enhancement</w:t>
      </w:r>
      <w:r>
        <w:rPr>
          <w:rFonts w:eastAsia="宋体"/>
        </w:rPr>
        <w:t xml:space="preserve"> </w:t>
      </w:r>
    </w:p>
    <w:p w14:paraId="406C4F51" w14:textId="7805A525" w:rsidR="00AD2ABE" w:rsidRDefault="00AD2ABE" w:rsidP="00AD2ABE">
      <w:pPr>
        <w:spacing w:before="156" w:after="156"/>
        <w:rPr>
          <w:rFonts w:eastAsiaTheme="minorEastAsia"/>
        </w:rPr>
      </w:pPr>
      <w:r w:rsidRPr="00B03C51">
        <w:rPr>
          <w:rFonts w:eastAsiaTheme="minorEastAsia"/>
        </w:rPr>
        <w:t xml:space="preserve">When UE </w:t>
      </w:r>
      <w:r w:rsidR="00777C65">
        <w:rPr>
          <w:rFonts w:eastAsiaTheme="minorEastAsia"/>
        </w:rPr>
        <w:t xml:space="preserve">is </w:t>
      </w:r>
      <w:r w:rsidRPr="00B03C51">
        <w:rPr>
          <w:rFonts w:eastAsiaTheme="minorEastAsia"/>
        </w:rPr>
        <w:t xml:space="preserve">configured with </w:t>
      </w:r>
      <w:proofErr w:type="spellStart"/>
      <w:r w:rsidRPr="00B03C51">
        <w:rPr>
          <w:rFonts w:eastAsiaTheme="minorEastAsia"/>
        </w:rPr>
        <w:t>eDRX</w:t>
      </w:r>
      <w:proofErr w:type="spellEnd"/>
      <w:r w:rsidRPr="00B03C51">
        <w:rPr>
          <w:rFonts w:eastAsiaTheme="minorEastAsia"/>
        </w:rPr>
        <w:t>, UE will monitor PO during PTW</w:t>
      </w:r>
      <w:r w:rsidR="00D56325">
        <w:rPr>
          <w:rFonts w:eastAsiaTheme="minorEastAsia"/>
        </w:rPr>
        <w:t xml:space="preserve"> </w:t>
      </w:r>
      <w:r w:rsidRPr="00B03C51">
        <w:rPr>
          <w:rFonts w:eastAsiaTheme="minorEastAsia"/>
        </w:rPr>
        <w:t>(</w:t>
      </w:r>
      <w:r w:rsidR="00777C65">
        <w:rPr>
          <w:rFonts w:eastAsiaTheme="minorEastAsia"/>
        </w:rPr>
        <w:t>P</w:t>
      </w:r>
      <w:r w:rsidRPr="00B03C51">
        <w:rPr>
          <w:rFonts w:eastAsiaTheme="minorEastAsia"/>
        </w:rPr>
        <w:t xml:space="preserve">aging </w:t>
      </w:r>
      <w:r w:rsidR="00777C65">
        <w:rPr>
          <w:rFonts w:eastAsiaTheme="minorEastAsia"/>
        </w:rPr>
        <w:t>T</w:t>
      </w:r>
      <w:r w:rsidRPr="00B03C51">
        <w:rPr>
          <w:rFonts w:eastAsiaTheme="minorEastAsia"/>
        </w:rPr>
        <w:t xml:space="preserve">ransmission </w:t>
      </w:r>
      <w:r w:rsidR="00777C65">
        <w:rPr>
          <w:rFonts w:eastAsiaTheme="minorEastAsia"/>
        </w:rPr>
        <w:t>W</w:t>
      </w:r>
      <w:r w:rsidRPr="00B03C51">
        <w:rPr>
          <w:rFonts w:eastAsiaTheme="minorEastAsia"/>
        </w:rPr>
        <w:t xml:space="preserve">indow). Although The PTW length and </w:t>
      </w:r>
      <w:proofErr w:type="spellStart"/>
      <w:r w:rsidRPr="00B03C51">
        <w:rPr>
          <w:rFonts w:eastAsiaTheme="minorEastAsia"/>
        </w:rPr>
        <w:t>eDRX</w:t>
      </w:r>
      <w:proofErr w:type="spellEnd"/>
      <w:r w:rsidRPr="00B03C51">
        <w:rPr>
          <w:rFonts w:eastAsiaTheme="minorEastAsia"/>
        </w:rPr>
        <w:t xml:space="preserve"> cycle are configurable</w:t>
      </w:r>
      <w:r w:rsidR="00777C65">
        <w:rPr>
          <w:rFonts w:eastAsiaTheme="minorEastAsia"/>
        </w:rPr>
        <w:t>,</w:t>
      </w:r>
      <w:r w:rsidRPr="00B03C51">
        <w:rPr>
          <w:rFonts w:eastAsiaTheme="minorEastAsia"/>
        </w:rPr>
        <w:t xml:space="preserve"> </w:t>
      </w:r>
      <w:r w:rsidR="00777C65">
        <w:rPr>
          <w:rFonts w:eastAsiaTheme="minorEastAsia"/>
        </w:rPr>
        <w:t>t</w:t>
      </w:r>
      <w:r w:rsidRPr="00B03C51">
        <w:rPr>
          <w:rFonts w:eastAsiaTheme="minorEastAsia"/>
        </w:rPr>
        <w:t>he PTW position (i.e., the starting position) is calculated based UE-ID. The goal of the formula is to make sure</w:t>
      </w:r>
      <w:r w:rsidR="006F5A11">
        <w:rPr>
          <w:rFonts w:eastAsiaTheme="minorEastAsia"/>
        </w:rPr>
        <w:t xml:space="preserve"> that</w:t>
      </w:r>
      <w:r w:rsidRPr="00B03C51">
        <w:rPr>
          <w:rFonts w:eastAsiaTheme="minorEastAsia"/>
        </w:rPr>
        <w:t xml:space="preserve"> all UEs’ paging windows and the corresponding paging load are spread out evenly over the time. </w:t>
      </w:r>
      <w:r w:rsidR="00D56325" w:rsidRPr="00B03C51">
        <w:rPr>
          <w:rFonts w:eastAsiaTheme="minorEastAsia"/>
        </w:rPr>
        <w:t>This</w:t>
      </w:r>
      <w:r w:rsidRPr="00B03C51">
        <w:rPr>
          <w:rFonts w:eastAsiaTheme="minorEastAsia"/>
        </w:rPr>
        <w:t xml:space="preserve"> method works well when all UEs are in coverage </w:t>
      </w:r>
      <w:r w:rsidR="006F5A11">
        <w:rPr>
          <w:rFonts w:eastAsiaTheme="minorEastAsia"/>
        </w:rPr>
        <w:t xml:space="preserve">(nearly) </w:t>
      </w:r>
      <w:r w:rsidRPr="00B03C51">
        <w:rPr>
          <w:rFonts w:eastAsiaTheme="minorEastAsia"/>
        </w:rPr>
        <w:t>all the time. This may not work</w:t>
      </w:r>
      <w:r w:rsidR="006F5A11">
        <w:rPr>
          <w:rFonts w:eastAsiaTheme="minorEastAsia"/>
        </w:rPr>
        <w:t>s</w:t>
      </w:r>
      <w:r w:rsidRPr="00B03C51">
        <w:rPr>
          <w:rFonts w:eastAsiaTheme="minorEastAsia"/>
        </w:rPr>
        <w:t xml:space="preserve"> well for discontinuous coverage scenario: UEs nearby shar</w:t>
      </w:r>
      <w:r>
        <w:rPr>
          <w:rFonts w:eastAsiaTheme="minorEastAsia"/>
        </w:rPr>
        <w:t>ing</w:t>
      </w:r>
      <w:r w:rsidRPr="00B03C51">
        <w:rPr>
          <w:rFonts w:eastAsiaTheme="minorEastAsia"/>
        </w:rPr>
        <w:t xml:space="preserve"> the same/similar coverage time will wake up in different time </w:t>
      </w:r>
      <w:r w:rsidR="006F5A11">
        <w:rPr>
          <w:rFonts w:eastAsiaTheme="minorEastAsia"/>
        </w:rPr>
        <w:t>window</w:t>
      </w:r>
      <w:r w:rsidR="00D56325">
        <w:rPr>
          <w:rFonts w:eastAsiaTheme="minorEastAsia"/>
        </w:rPr>
        <w:t xml:space="preserve"> </w:t>
      </w:r>
      <w:r w:rsidRPr="00B03C51">
        <w:rPr>
          <w:rFonts w:eastAsiaTheme="minorEastAsia"/>
        </w:rPr>
        <w:t xml:space="preserve">(PTW) for paging reception, it will unavoidable that some of the UEs will have </w:t>
      </w:r>
      <w:r w:rsidR="006F5A11">
        <w:rPr>
          <w:rFonts w:eastAsiaTheme="minorEastAsia"/>
        </w:rPr>
        <w:t>its</w:t>
      </w:r>
      <w:r w:rsidRPr="00B03C51">
        <w:rPr>
          <w:rFonts w:eastAsiaTheme="minorEastAsia"/>
        </w:rPr>
        <w:t xml:space="preserve"> calculated PTW </w:t>
      </w:r>
      <w:r w:rsidR="006F5A11">
        <w:rPr>
          <w:rFonts w:eastAsiaTheme="minorEastAsia"/>
        </w:rPr>
        <w:t xml:space="preserve">being </w:t>
      </w:r>
      <w:r w:rsidRPr="00B03C51">
        <w:rPr>
          <w:rFonts w:eastAsiaTheme="minorEastAsia"/>
        </w:rPr>
        <w:t>out of its coverage window, see figures below:</w:t>
      </w:r>
    </w:p>
    <w:p w14:paraId="162BB3CA" w14:textId="730C9454" w:rsidR="00AD2ABE" w:rsidRDefault="00BF0D9F" w:rsidP="00AD2ABE">
      <w:pPr>
        <w:spacing w:before="156" w:after="156"/>
        <w:jc w:val="center"/>
      </w:pPr>
      <w:r>
        <w:object w:dxaOrig="9400" w:dyaOrig="6580" w14:anchorId="1E02B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165.15pt" o:ole="">
            <v:imagedata r:id="rId8" o:title=""/>
          </v:shape>
          <o:OLEObject Type="Embed" ProgID="Visio.Drawing.15" ShapeID="_x0000_i1025" DrawAspect="Content" ObjectID="_1757414872" r:id="rId9"/>
        </w:object>
      </w:r>
    </w:p>
    <w:p w14:paraId="259D0C4C" w14:textId="0B9D6246" w:rsidR="00AD2ABE" w:rsidRDefault="00AD2ABE" w:rsidP="00AD2ABE">
      <w:pPr>
        <w:spacing w:before="156" w:after="156"/>
        <w:jc w:val="center"/>
      </w:pPr>
      <w:r>
        <w:t xml:space="preserve">Figure 1: </w:t>
      </w:r>
      <w:r w:rsidR="00594A72">
        <w:t>S</w:t>
      </w:r>
      <w:r>
        <w:t xml:space="preserve">ame/similar in coverage time window for </w:t>
      </w:r>
      <w:proofErr w:type="spellStart"/>
      <w:r>
        <w:t>UEx</w:t>
      </w:r>
      <w:proofErr w:type="spellEnd"/>
      <w:r>
        <w:t xml:space="preserve"> ad </w:t>
      </w:r>
      <w:proofErr w:type="spellStart"/>
      <w:r>
        <w:t>UEy</w:t>
      </w:r>
      <w:proofErr w:type="spellEnd"/>
    </w:p>
    <w:p w14:paraId="14ED9721" w14:textId="77777777" w:rsidR="00AD2ABE" w:rsidRDefault="00AD2ABE" w:rsidP="00AD2ABE">
      <w:pPr>
        <w:spacing w:before="156" w:after="156"/>
        <w:jc w:val="center"/>
      </w:pPr>
      <w:r w:rsidRPr="00E056A5">
        <w:object w:dxaOrig="13110" w:dyaOrig="4161" w14:anchorId="688E9162">
          <v:shape id="_x0000_i1026" type="#_x0000_t75" style="width:356.05pt;height:113.95pt" o:ole="">
            <v:imagedata r:id="rId10" o:title=""/>
          </v:shape>
          <o:OLEObject Type="Embed" ProgID="Visio.Drawing.15" ShapeID="_x0000_i1026" DrawAspect="Content" ObjectID="_1757414873" r:id="rId11"/>
        </w:object>
      </w:r>
    </w:p>
    <w:p w14:paraId="79CB8675" w14:textId="594C688D" w:rsidR="00AD2ABE" w:rsidRDefault="00AD2ABE" w:rsidP="00AD2ABE">
      <w:pPr>
        <w:spacing w:before="156" w:after="156"/>
        <w:jc w:val="center"/>
      </w:pPr>
      <w:r>
        <w:t>Figure</w:t>
      </w:r>
      <w:r w:rsidR="00594A72">
        <w:t xml:space="preserve"> </w:t>
      </w:r>
      <w:r>
        <w:t>2: D</w:t>
      </w:r>
      <w:r w:rsidRPr="00997873">
        <w:rPr>
          <w:rFonts w:eastAsiaTheme="minorEastAsia"/>
        </w:rPr>
        <w:t xml:space="preserve">ifferent PTW </w:t>
      </w:r>
      <w:r>
        <w:t xml:space="preserve">position calculated for </w:t>
      </w:r>
      <w:proofErr w:type="spellStart"/>
      <w:r>
        <w:t>UEx</w:t>
      </w:r>
      <w:proofErr w:type="spellEnd"/>
      <w:r>
        <w:t xml:space="preserve"> and </w:t>
      </w:r>
      <w:proofErr w:type="spellStart"/>
      <w:r>
        <w:t>UEy</w:t>
      </w:r>
      <w:proofErr w:type="spellEnd"/>
      <w:r>
        <w:t xml:space="preserve">, even with same </w:t>
      </w:r>
      <w:proofErr w:type="spellStart"/>
      <w:r>
        <w:t>eDRX</w:t>
      </w:r>
      <w:proofErr w:type="spellEnd"/>
      <w:r>
        <w:t xml:space="preserve"> configuration</w:t>
      </w:r>
    </w:p>
    <w:p w14:paraId="0FF21C8F" w14:textId="77777777" w:rsidR="00AD2ABE" w:rsidRDefault="00AD2ABE" w:rsidP="00AD2ABE">
      <w:pPr>
        <w:spacing w:before="156" w:after="156"/>
      </w:pPr>
      <w:r>
        <w:t>Several options has been discussed in last meeting:</w:t>
      </w:r>
    </w:p>
    <w:p w14:paraId="563E5CB6" w14:textId="77777777" w:rsidR="00AD2ABE" w:rsidRDefault="00AD2ABE" w:rsidP="00AD2ABE">
      <w:pPr>
        <w:pStyle w:val="a3"/>
        <w:numPr>
          <w:ilvl w:val="0"/>
          <w:numId w:val="15"/>
        </w:numPr>
        <w:spacing w:before="156" w:after="156" w:line="259" w:lineRule="auto"/>
        <w:ind w:firstLineChars="0"/>
        <w:contextualSpacing/>
        <w:jc w:val="left"/>
      </w:pPr>
      <w:r>
        <w:t>Option A: Updated PTW configuration (details FFS, e.g. configurable offset, updated PTW calculation, multiple PTW configurations)</w:t>
      </w:r>
    </w:p>
    <w:p w14:paraId="317785E3" w14:textId="77777777" w:rsidR="00AD2ABE" w:rsidRDefault="00AD2ABE" w:rsidP="00AD2ABE">
      <w:pPr>
        <w:pStyle w:val="a3"/>
        <w:numPr>
          <w:ilvl w:val="0"/>
          <w:numId w:val="15"/>
        </w:numPr>
        <w:spacing w:before="156" w:after="156" w:line="259" w:lineRule="auto"/>
        <w:ind w:firstLineChars="0"/>
        <w:contextualSpacing/>
        <w:jc w:val="left"/>
      </w:pPr>
      <w:r>
        <w:t>Option B: UE autonomous adjustment (details FFS, e.g. extend the paging monitoring, report to NW)</w:t>
      </w:r>
    </w:p>
    <w:p w14:paraId="51583227" w14:textId="77777777" w:rsidR="00AD2ABE" w:rsidRDefault="00AD2ABE" w:rsidP="00AD2ABE">
      <w:pPr>
        <w:pStyle w:val="a3"/>
        <w:numPr>
          <w:ilvl w:val="0"/>
          <w:numId w:val="15"/>
        </w:numPr>
        <w:spacing w:before="156" w:after="156" w:line="259" w:lineRule="auto"/>
        <w:ind w:firstLineChars="0"/>
        <w:contextualSpacing/>
        <w:jc w:val="left"/>
      </w:pPr>
      <w:r>
        <w:t>Option C: No RAN impact (revert the agreement from last meeting)</w:t>
      </w:r>
    </w:p>
    <w:p w14:paraId="3F88D018" w14:textId="2FCFC536" w:rsidR="00AD2ABE" w:rsidRDefault="00AD2ABE" w:rsidP="00AD2ABE">
      <w:pPr>
        <w:spacing w:before="156" w:after="156"/>
      </w:pPr>
      <w:r>
        <w:t xml:space="preserve">Although </w:t>
      </w:r>
      <w:proofErr w:type="spellStart"/>
      <w:r>
        <w:t>eDRX</w:t>
      </w:r>
      <w:proofErr w:type="spellEnd"/>
      <w:r>
        <w:t xml:space="preserve"> and paging co-ordination is done mainly in NAS layer, but PTW determination is specified in TS36.304. As shown in the figures, if we keep the calculation of PTW unchanged in RAN specification, at least some UEs’ paging occasions will fall out of its coverage window.  So we believe RAN impact is expected (i.e., option C can be excluded).</w:t>
      </w:r>
    </w:p>
    <w:p w14:paraId="7EA3FEF5" w14:textId="50CD81C8" w:rsidR="00AD2ABE" w:rsidRDefault="00AD2ABE" w:rsidP="00AD2ABE">
      <w:pPr>
        <w:spacing w:before="156" w:after="156"/>
      </w:pPr>
      <w:r>
        <w:t>Regardless how to do the PTW adjustment (UE-based</w:t>
      </w:r>
      <w:r w:rsidR="00E634DD">
        <w:t xml:space="preserve"> as option B</w:t>
      </w:r>
      <w:r>
        <w:t>, or NW-based</w:t>
      </w:r>
      <w:r w:rsidR="00E634DD">
        <w:t xml:space="preserve"> as option A</w:t>
      </w:r>
      <w:r>
        <w:t>), UE and NW ha</w:t>
      </w:r>
      <w:r w:rsidR="00E634DD">
        <w:t>ve</w:t>
      </w:r>
      <w:r>
        <w:t xml:space="preserve"> to be synchronized on where to transmit and monitor the paging. With option B, UE autonomous adjustment should be done with NW configured rules. Particularly it is not feasible for UE to autonomously adjust its paging monitoring window to align with the new in-coverage window corresponding to the UE’s new position due to movement, this will cause </w:t>
      </w:r>
      <w:proofErr w:type="spellStart"/>
      <w:r>
        <w:t>asynchronization</w:t>
      </w:r>
      <w:proofErr w:type="spellEnd"/>
      <w:r>
        <w:t xml:space="preserve"> with network.</w:t>
      </w:r>
    </w:p>
    <w:p w14:paraId="7478FFD3" w14:textId="5CDC5E0F" w:rsidR="00AD2ABE" w:rsidRDefault="00AD2ABE" w:rsidP="00AD2ABE">
      <w:pPr>
        <w:spacing w:before="156" w:after="156"/>
      </w:pPr>
      <w:r>
        <w:t xml:space="preserve">If it is agreeable that option B should also be done under network control as option </w:t>
      </w:r>
      <w:proofErr w:type="gramStart"/>
      <w:r>
        <w:t>A</w:t>
      </w:r>
      <w:proofErr w:type="gramEnd"/>
      <w:r>
        <w:t xml:space="preserve">, then option A clearly is a more direct and simpler solution. If the legacy calculation way does not work, we believe PTW position should be configured instead of calculated in DC scenario, it could be left </w:t>
      </w:r>
      <w:r w:rsidR="00BE2A1D">
        <w:t>to SA2/CT1 whether to configure</w:t>
      </w:r>
      <w:r>
        <w:t xml:space="preserve"> multiple PTW positions, </w:t>
      </w:r>
      <w:r w:rsidR="00BE2A1D">
        <w:t xml:space="preserve">and </w:t>
      </w:r>
      <w:r>
        <w:t xml:space="preserve">whether PTW position is configured as an offset from the legacy calculated PTW position or </w:t>
      </w:r>
      <w:r w:rsidR="007811D1">
        <w:t>the configuration will replace the calculation</w:t>
      </w:r>
      <w:r>
        <w:t>:</w:t>
      </w:r>
    </w:p>
    <w:p w14:paraId="15360746" w14:textId="50897021" w:rsidR="00205925" w:rsidRDefault="00AD2ABE" w:rsidP="001A3FCD">
      <w:pPr>
        <w:pStyle w:val="1st-Proposal-YJ"/>
        <w:spacing w:before="156" w:after="156"/>
        <w:ind w:left="0"/>
        <w:rPr>
          <w:rFonts w:eastAsia="宋体"/>
          <w:sz w:val="28"/>
          <w:szCs w:val="28"/>
        </w:rPr>
      </w:pPr>
      <w:bookmarkStart w:id="106" w:name="_Toc134445394"/>
      <w:bookmarkStart w:id="107" w:name="_Toc134697730"/>
      <w:bookmarkStart w:id="108" w:name="_Toc134719163"/>
      <w:bookmarkStart w:id="109" w:name="_Toc134719180"/>
      <w:bookmarkStart w:id="110" w:name="_Toc134719186"/>
      <w:bookmarkStart w:id="111" w:name="_Toc134719192"/>
      <w:bookmarkStart w:id="112" w:name="_Toc134781068"/>
      <w:bookmarkStart w:id="113" w:name="_Toc134781074"/>
      <w:bookmarkStart w:id="114" w:name="_Toc134781080"/>
      <w:bookmarkStart w:id="115" w:name="_Toc134781086"/>
      <w:bookmarkStart w:id="116" w:name="_Toc134781092"/>
      <w:bookmarkStart w:id="117" w:name="_Toc134781098"/>
      <w:bookmarkStart w:id="118" w:name="_Toc142559028"/>
      <w:bookmarkStart w:id="119" w:name="_Toc142559034"/>
      <w:bookmarkStart w:id="120" w:name="_Toc146100466"/>
      <w:bookmarkStart w:id="121" w:name="_Toc146100477"/>
      <w:bookmarkStart w:id="122" w:name="_Toc146111091"/>
      <w:bookmarkStart w:id="123" w:name="_Toc146111097"/>
      <w:bookmarkStart w:id="124" w:name="_Toc146111418"/>
      <w:bookmarkStart w:id="125" w:name="_Toc146111424"/>
      <w:bookmarkStart w:id="126" w:name="_Toc146111430"/>
      <w:bookmarkStart w:id="127" w:name="_Toc146111436"/>
      <w:bookmarkStart w:id="128" w:name="_Toc146201884"/>
      <w:bookmarkStart w:id="129" w:name="_Toc146205023"/>
      <w:bookmarkStart w:id="130" w:name="_Toc146205029"/>
      <w:bookmarkStart w:id="131" w:name="_Toc146205035"/>
      <w:bookmarkStart w:id="132" w:name="_Toc146205041"/>
      <w:bookmarkStart w:id="133" w:name="_Toc146205047"/>
      <w:bookmarkStart w:id="134" w:name="_Toc146205053"/>
      <w:bookmarkStart w:id="135" w:name="_Toc146205059"/>
      <w:bookmarkStart w:id="136" w:name="_Toc146802129"/>
      <w:r w:rsidRPr="00927CC8">
        <w:t xml:space="preserve">RAN2 confirm the PTW position should be configurable (FFS </w:t>
      </w:r>
      <w:r w:rsidR="002E2347">
        <w:t xml:space="preserve">to configure one or </w:t>
      </w:r>
      <w:r w:rsidRPr="00927CC8">
        <w:t xml:space="preserve">multiple PTW positions, FFS </w:t>
      </w:r>
      <w:r w:rsidR="00477BAF">
        <w:t xml:space="preserve">the configuration is </w:t>
      </w:r>
      <w:r w:rsidRPr="00927CC8">
        <w:t xml:space="preserve">an offset </w:t>
      </w:r>
      <w:r w:rsidR="00477BAF">
        <w:t>or replacement of the calculated PTW position)</w:t>
      </w:r>
      <w:r w:rsidRPr="00927CC8">
        <w:t>.</w:t>
      </w:r>
      <w:bookmarkStart w:id="137" w:name="_Toc104382789"/>
      <w:bookmarkStart w:id="138" w:name="_Toc104382798"/>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D20952E" w14:textId="0D4E7047" w:rsidR="00223533" w:rsidRDefault="00223533" w:rsidP="00223533">
      <w:pPr>
        <w:pStyle w:val="1"/>
        <w:numPr>
          <w:ilvl w:val="0"/>
          <w:numId w:val="1"/>
        </w:numPr>
        <w:spacing w:beforeLines="0" w:before="0" w:after="156"/>
        <w:rPr>
          <w:rFonts w:eastAsia="宋体"/>
          <w:sz w:val="28"/>
          <w:szCs w:val="28"/>
        </w:rPr>
      </w:pPr>
      <w:r w:rsidRPr="00FA58D0">
        <w:rPr>
          <w:rFonts w:eastAsia="宋体"/>
          <w:sz w:val="28"/>
          <w:szCs w:val="28"/>
        </w:rPr>
        <w:t>Conclusion</w:t>
      </w:r>
    </w:p>
    <w:p w14:paraId="48E98DB6" w14:textId="77777777" w:rsidR="007E1314" w:rsidRDefault="00223533">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7E1314" w:rsidRPr="00C06D2F">
        <w:rPr>
          <w:rFonts w:eastAsia="宋体"/>
          <w:noProof/>
          <w:lang w:val="en-GB"/>
        </w:rPr>
        <w:t>Observation 1:</w:t>
      </w:r>
      <w:r w:rsidR="007E1314">
        <w:rPr>
          <w:rFonts w:asciiTheme="minorHAnsi" w:eastAsiaTheme="minorEastAsia" w:hAnsiTheme="minorHAnsi" w:cstheme="minorBidi"/>
          <w:b w:val="0"/>
          <w:i w:val="0"/>
          <w:noProof/>
          <w:sz w:val="21"/>
          <w:szCs w:val="22"/>
        </w:rPr>
        <w:tab/>
      </w:r>
      <w:r w:rsidR="007E1314" w:rsidRPr="00C06D2F">
        <w:rPr>
          <w:rFonts w:eastAsiaTheme="minorEastAsia"/>
          <w:noProof/>
        </w:rPr>
        <w:t xml:space="preserve">Network can explicitly release the UE when </w:t>
      </w:r>
      <w:r w:rsidR="007E1314" w:rsidRPr="00C06D2F">
        <w:rPr>
          <w:rFonts w:eastAsia="宋体"/>
          <w:noProof/>
        </w:rPr>
        <w:t>UE is going to lose coverage</w:t>
      </w:r>
      <w:r w:rsidR="007E1314" w:rsidRPr="00C06D2F">
        <w:rPr>
          <w:rFonts w:eastAsiaTheme="minorEastAsia"/>
          <w:bCs/>
          <w:noProof/>
          <w:lang w:val="en-GB"/>
        </w:rPr>
        <w:t>.</w:t>
      </w:r>
    </w:p>
    <w:p w14:paraId="42EE688B" w14:textId="77777777" w:rsidR="007E1314" w:rsidRDefault="007E1314">
      <w:pPr>
        <w:pStyle w:val="11"/>
        <w:rPr>
          <w:rFonts w:asciiTheme="minorHAnsi" w:eastAsiaTheme="minorEastAsia" w:hAnsiTheme="minorHAnsi" w:cstheme="minorBidi"/>
          <w:b w:val="0"/>
          <w:i w:val="0"/>
          <w:noProof/>
          <w:sz w:val="21"/>
          <w:szCs w:val="22"/>
        </w:rPr>
      </w:pPr>
      <w:r w:rsidRPr="00C06D2F">
        <w:rPr>
          <w:rFonts w:eastAsia="宋体"/>
          <w:noProof/>
        </w:rPr>
        <w:t>Observation 2:</w:t>
      </w:r>
      <w:r>
        <w:rPr>
          <w:rFonts w:asciiTheme="minorHAnsi" w:eastAsiaTheme="minorEastAsia" w:hAnsiTheme="minorHAnsi" w:cstheme="minorBidi"/>
          <w:b w:val="0"/>
          <w:i w:val="0"/>
          <w:noProof/>
          <w:sz w:val="21"/>
          <w:szCs w:val="22"/>
        </w:rPr>
        <w:tab/>
      </w:r>
      <w:r>
        <w:rPr>
          <w:noProof/>
        </w:rPr>
        <w:t xml:space="preserve">If the estimated </w:t>
      </w:r>
      <w:r w:rsidRPr="00C06D2F">
        <w:rPr>
          <w:rFonts w:eastAsia="宋体"/>
          <w:noProof/>
        </w:rPr>
        <w:t>remaining coverage time</w:t>
      </w:r>
      <w:r>
        <w:rPr>
          <w:noProof/>
        </w:rPr>
        <w:t xml:space="preserve"> is less than a threshold, it can be considered as </w:t>
      </w:r>
      <w:r w:rsidRPr="00C06D2F">
        <w:rPr>
          <w:noProof/>
          <w:kern w:val="0"/>
          <w:lang w:val="en-GB" w:eastAsia="en-GB"/>
        </w:rPr>
        <w:t>“no enough time” to finish the p</w:t>
      </w:r>
      <w:bookmarkStart w:id="139" w:name="_GoBack"/>
      <w:bookmarkEnd w:id="139"/>
      <w:r w:rsidRPr="00C06D2F">
        <w:rPr>
          <w:noProof/>
          <w:kern w:val="0"/>
          <w:lang w:val="en-GB" w:eastAsia="en-GB"/>
        </w:rPr>
        <w:t>rocedure of RRC re-establishment.</w:t>
      </w:r>
    </w:p>
    <w:p w14:paraId="33349E6C" w14:textId="77777777" w:rsidR="007E1314" w:rsidRDefault="00223533">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p>
    <w:p w14:paraId="04AE670F" w14:textId="77777777" w:rsidR="007E1314" w:rsidRDefault="007E1314">
      <w:pPr>
        <w:pStyle w:val="11"/>
        <w:rPr>
          <w:rFonts w:asciiTheme="minorHAnsi" w:eastAsiaTheme="minorEastAsia" w:hAnsiTheme="minorHAnsi" w:cstheme="minorBidi"/>
          <w:b w:val="0"/>
          <w:i w:val="0"/>
          <w:noProof/>
          <w:sz w:val="21"/>
          <w:szCs w:val="22"/>
        </w:rPr>
      </w:pPr>
      <w:r w:rsidRPr="00845BF3">
        <w:rPr>
          <w:rFonts w:eastAsia="宋体"/>
          <w:noProof/>
        </w:rPr>
        <w:t>Proposal 1:</w:t>
      </w:r>
      <w:r>
        <w:rPr>
          <w:rFonts w:asciiTheme="minorHAnsi" w:eastAsiaTheme="minorEastAsia" w:hAnsiTheme="minorHAnsi" w:cstheme="minorBidi"/>
          <w:b w:val="0"/>
          <w:i w:val="0"/>
          <w:noProof/>
          <w:sz w:val="21"/>
          <w:szCs w:val="22"/>
        </w:rPr>
        <w:tab/>
      </w:r>
      <w:r w:rsidRPr="00845BF3">
        <w:rPr>
          <w:rFonts w:eastAsia="宋体"/>
          <w:noProof/>
        </w:rPr>
        <w:t xml:space="preserve">At least for </w:t>
      </w:r>
      <w:r w:rsidRPr="00845BF3">
        <w:rPr>
          <w:rFonts w:eastAsiaTheme="minorEastAsia"/>
          <w:noProof/>
        </w:rPr>
        <w:t>earth-</w:t>
      </w:r>
      <w:r w:rsidRPr="00845BF3">
        <w:rPr>
          <w:rFonts w:eastAsia="宋体"/>
          <w:noProof/>
        </w:rPr>
        <w:t xml:space="preserve">moving cases, UE in RRC_CONNECTED </w:t>
      </w:r>
      <w:r>
        <w:rPr>
          <w:noProof/>
        </w:rPr>
        <w:t>provide out-of-coverage information as an assistance to the network (eNB).</w:t>
      </w:r>
    </w:p>
    <w:p w14:paraId="31B46B6A" w14:textId="77777777" w:rsidR="007E1314" w:rsidRDefault="007E1314">
      <w:pPr>
        <w:pStyle w:val="11"/>
        <w:rPr>
          <w:rFonts w:asciiTheme="minorHAnsi" w:eastAsiaTheme="minorEastAsia" w:hAnsiTheme="minorHAnsi" w:cstheme="minorBidi"/>
          <w:b w:val="0"/>
          <w:i w:val="0"/>
          <w:noProof/>
          <w:sz w:val="21"/>
          <w:szCs w:val="22"/>
        </w:rPr>
      </w:pPr>
      <w:r w:rsidRPr="00845BF3">
        <w:rPr>
          <w:rFonts w:eastAsia="宋体"/>
          <w:noProof/>
        </w:rPr>
        <w:lastRenderedPageBreak/>
        <w:t>Proposal 2:</w:t>
      </w:r>
      <w:r>
        <w:rPr>
          <w:rFonts w:asciiTheme="minorHAnsi" w:eastAsiaTheme="minorEastAsia" w:hAnsiTheme="minorHAnsi" w:cstheme="minorBidi"/>
          <w:b w:val="0"/>
          <w:i w:val="0"/>
          <w:noProof/>
          <w:sz w:val="21"/>
          <w:szCs w:val="22"/>
        </w:rPr>
        <w:tab/>
      </w:r>
      <w:r w:rsidRPr="00845BF3">
        <w:rPr>
          <w:rFonts w:eastAsia="宋体"/>
          <w:noProof/>
        </w:rPr>
        <w:t xml:space="preserve">Trigger </w:t>
      </w:r>
      <w:r>
        <w:rPr>
          <w:noProof/>
        </w:rPr>
        <w:t>out-of-coverage information</w:t>
      </w:r>
      <w:r w:rsidRPr="00845BF3">
        <w:rPr>
          <w:rFonts w:eastAsia="宋体"/>
          <w:noProof/>
        </w:rPr>
        <w:t xml:space="preserve"> providing base on remaining coverage time.</w:t>
      </w:r>
    </w:p>
    <w:p w14:paraId="7189877D" w14:textId="77777777" w:rsidR="007E1314" w:rsidRDefault="007E1314">
      <w:pPr>
        <w:pStyle w:val="11"/>
        <w:rPr>
          <w:rFonts w:asciiTheme="minorHAnsi" w:eastAsiaTheme="minorEastAsia" w:hAnsiTheme="minorHAnsi" w:cstheme="minorBidi"/>
          <w:b w:val="0"/>
          <w:i w:val="0"/>
          <w:noProof/>
          <w:sz w:val="21"/>
          <w:szCs w:val="22"/>
        </w:rPr>
      </w:pPr>
      <w:r w:rsidRPr="00845BF3">
        <w:rPr>
          <w:rFonts w:eastAsia="宋体"/>
          <w:noProof/>
          <w:lang w:val="en-GB"/>
        </w:rPr>
        <w:t>Proposal 3:</w:t>
      </w:r>
      <w:r>
        <w:rPr>
          <w:rFonts w:asciiTheme="minorHAnsi" w:eastAsiaTheme="minorEastAsia" w:hAnsiTheme="minorHAnsi" w:cstheme="minorBidi"/>
          <w:b w:val="0"/>
          <w:i w:val="0"/>
          <w:noProof/>
          <w:sz w:val="21"/>
          <w:szCs w:val="22"/>
        </w:rPr>
        <w:tab/>
      </w:r>
      <w:r w:rsidRPr="00845BF3">
        <w:rPr>
          <w:rFonts w:eastAsia="宋体"/>
          <w:noProof/>
          <w:lang w:val="en-GB"/>
        </w:rPr>
        <w:t>If UE has provided the out-of-coverage information to network, UE leave RRC_CONNECTED directly upon declaring RLF.</w:t>
      </w:r>
    </w:p>
    <w:p w14:paraId="441FB946" w14:textId="77777777" w:rsidR="007E1314" w:rsidRDefault="007E1314">
      <w:pPr>
        <w:pStyle w:val="11"/>
        <w:rPr>
          <w:rFonts w:asciiTheme="minorHAnsi" w:eastAsiaTheme="minorEastAsia" w:hAnsiTheme="minorHAnsi" w:cstheme="minorBidi"/>
          <w:b w:val="0"/>
          <w:i w:val="0"/>
          <w:noProof/>
          <w:sz w:val="21"/>
          <w:szCs w:val="22"/>
        </w:rPr>
      </w:pPr>
      <w:r w:rsidRPr="00845BF3">
        <w:rPr>
          <w:rFonts w:eastAsia="宋体"/>
          <w:noProof/>
        </w:rPr>
        <w:t>Proposal 4:</w:t>
      </w:r>
      <w:r>
        <w:rPr>
          <w:rFonts w:asciiTheme="minorHAnsi" w:eastAsiaTheme="minorEastAsia" w:hAnsiTheme="minorHAnsi" w:cstheme="minorBidi"/>
          <w:b w:val="0"/>
          <w:i w:val="0"/>
          <w:noProof/>
          <w:sz w:val="21"/>
          <w:szCs w:val="22"/>
        </w:rPr>
        <w:tab/>
      </w:r>
      <w:r>
        <w:rPr>
          <w:noProof/>
        </w:rPr>
        <w:t>RAN2 confirm the PTW position should be configurable (FFS to configure one or multiple PTW positions, FFS the configuration is an offset or replacement of the calculated PTW position).</w:t>
      </w:r>
    </w:p>
    <w:p w14:paraId="654DE444" w14:textId="77777777" w:rsidR="00223533" w:rsidRDefault="00223533" w:rsidP="00223533">
      <w:pPr>
        <w:pStyle w:val="1"/>
        <w:numPr>
          <w:ilvl w:val="0"/>
          <w:numId w:val="1"/>
        </w:numPr>
        <w:spacing w:beforeLines="0" w:before="0" w:after="156"/>
        <w:rPr>
          <w:rFonts w:eastAsia="宋体"/>
          <w:sz w:val="28"/>
          <w:szCs w:val="28"/>
        </w:rPr>
      </w:pPr>
      <w:r>
        <w:rPr>
          <w:rFonts w:eastAsiaTheme="minorEastAsia"/>
          <w:szCs w:val="20"/>
        </w:rPr>
        <w:fldChar w:fldCharType="end"/>
      </w:r>
      <w:r>
        <w:rPr>
          <w:rFonts w:eastAsia="宋体"/>
          <w:sz w:val="28"/>
          <w:szCs w:val="28"/>
        </w:rPr>
        <w:t>References</w:t>
      </w:r>
    </w:p>
    <w:p w14:paraId="783AE030" w14:textId="05D85234" w:rsidR="00223533" w:rsidRPr="00270DE2" w:rsidRDefault="00223533" w:rsidP="00223533">
      <w:pPr>
        <w:spacing w:before="156" w:after="156"/>
        <w:rPr>
          <w:rFonts w:eastAsiaTheme="minorEastAsia" w:cs="Arial"/>
        </w:rPr>
      </w:pPr>
      <w:r w:rsidRPr="00270DE2">
        <w:rPr>
          <w:bCs/>
        </w:rPr>
        <w:t xml:space="preserve">[1] </w:t>
      </w:r>
      <w:r w:rsidRPr="00270DE2">
        <w:rPr>
          <w:rFonts w:cs="Arial"/>
        </w:rPr>
        <w:t>R2-23xxxxx, Report of 3GPP TSG RAN WG2 meeting #12</w:t>
      </w:r>
      <w:r w:rsidR="005A41A9">
        <w:rPr>
          <w:rFonts w:cs="Arial"/>
        </w:rPr>
        <w:t>3</w:t>
      </w:r>
      <w:r w:rsidRPr="00270DE2">
        <w:rPr>
          <w:rFonts w:cs="Arial"/>
        </w:rPr>
        <w:t>, ETSI MCC.</w:t>
      </w:r>
    </w:p>
    <w:p w14:paraId="05B78954" w14:textId="77777777" w:rsidR="00223533" w:rsidRPr="00835BBE" w:rsidRDefault="00223533" w:rsidP="00223533">
      <w:pPr>
        <w:spacing w:before="156" w:after="156"/>
        <w:rPr>
          <w:rFonts w:eastAsiaTheme="minorEastAsia" w:cs="Times New Roman"/>
        </w:rPr>
      </w:pPr>
    </w:p>
    <w:p w14:paraId="6D1C009A" w14:textId="77777777" w:rsidR="00C82425" w:rsidRPr="00223533" w:rsidRDefault="00C82425" w:rsidP="00223533">
      <w:pPr>
        <w:spacing w:before="156" w:after="156"/>
        <w:rPr>
          <w:rFonts w:eastAsiaTheme="minorEastAsia"/>
        </w:rPr>
      </w:pPr>
    </w:p>
    <w:sectPr w:rsidR="00C82425" w:rsidRPr="00223533"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B67B7" w16cex:dateUtc="2023-05-02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81E9D" w16cid:durableId="27FB67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9BDD6" w14:textId="77777777" w:rsidR="00E343CF" w:rsidRDefault="00E343CF" w:rsidP="008242C1">
      <w:pPr>
        <w:spacing w:before="120" w:after="120"/>
      </w:pPr>
      <w:r>
        <w:separator/>
      </w:r>
    </w:p>
    <w:p w14:paraId="675489A4" w14:textId="77777777" w:rsidR="00E343CF" w:rsidRDefault="00E343CF">
      <w:pPr>
        <w:spacing w:before="120" w:after="120"/>
      </w:pPr>
    </w:p>
  </w:endnote>
  <w:endnote w:type="continuationSeparator" w:id="0">
    <w:p w14:paraId="48F1D2D3" w14:textId="77777777" w:rsidR="00E343CF" w:rsidRDefault="00E343CF" w:rsidP="008242C1">
      <w:pPr>
        <w:spacing w:before="120" w:after="120"/>
      </w:pPr>
      <w:r>
        <w:continuationSeparator/>
      </w:r>
    </w:p>
    <w:p w14:paraId="0031CCE9" w14:textId="77777777" w:rsidR="00E343CF" w:rsidRDefault="00E343C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9ED1" w14:textId="77777777" w:rsidR="004147CF" w:rsidRDefault="004147CF">
    <w:pPr>
      <w:pStyle w:val="a7"/>
      <w:spacing w:before="120" w:after="120"/>
    </w:pPr>
  </w:p>
  <w:p w14:paraId="6221A94A" w14:textId="77777777" w:rsidR="004147CF" w:rsidRDefault="004147C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02679570" w14:textId="5A7C4EF2" w:rsidR="004147CF" w:rsidRPr="007B2F6F" w:rsidRDefault="004147C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E1314" w:rsidRPr="007E1314">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3AD2E" w14:textId="77777777" w:rsidR="004147CF" w:rsidRDefault="004147CF">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87A9C" w14:textId="77777777" w:rsidR="00E343CF" w:rsidRDefault="00E343CF" w:rsidP="008242C1">
      <w:pPr>
        <w:spacing w:before="120" w:after="120"/>
      </w:pPr>
      <w:r>
        <w:separator/>
      </w:r>
    </w:p>
    <w:p w14:paraId="2A6488B1" w14:textId="77777777" w:rsidR="00E343CF" w:rsidRDefault="00E343CF">
      <w:pPr>
        <w:spacing w:before="120" w:after="120"/>
      </w:pPr>
    </w:p>
  </w:footnote>
  <w:footnote w:type="continuationSeparator" w:id="0">
    <w:p w14:paraId="47397E4E" w14:textId="77777777" w:rsidR="00E343CF" w:rsidRDefault="00E343CF" w:rsidP="008242C1">
      <w:pPr>
        <w:spacing w:before="120" w:after="120"/>
      </w:pPr>
      <w:r>
        <w:continuationSeparator/>
      </w:r>
    </w:p>
    <w:p w14:paraId="03AF57F9" w14:textId="77777777" w:rsidR="00E343CF" w:rsidRDefault="00E343C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06D73" w14:textId="77777777" w:rsidR="004147CF" w:rsidRDefault="004147CF">
    <w:pPr>
      <w:pStyle w:val="a5"/>
      <w:spacing w:before="120" w:after="120"/>
    </w:pPr>
  </w:p>
  <w:p w14:paraId="2D938F5F" w14:textId="77777777" w:rsidR="004147CF" w:rsidRDefault="004147C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2D085" w14:textId="77777777" w:rsidR="004147CF" w:rsidRPr="007B2F6F" w:rsidRDefault="004147C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A5594" w14:textId="77777777" w:rsidR="004147CF" w:rsidRDefault="004147CF">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154D"/>
    <w:multiLevelType w:val="hybridMultilevel"/>
    <w:tmpl w:val="978A0588"/>
    <w:lvl w:ilvl="0" w:tplc="9386F940">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7501B3C"/>
    <w:multiLevelType w:val="hybridMultilevel"/>
    <w:tmpl w:val="493AA4F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34631"/>
    <w:multiLevelType w:val="hybridMultilevel"/>
    <w:tmpl w:val="08BE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706E43"/>
    <w:multiLevelType w:val="hybridMultilevel"/>
    <w:tmpl w:val="96B2BB9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8D4591"/>
    <w:multiLevelType w:val="hybridMultilevel"/>
    <w:tmpl w:val="3D46157A"/>
    <w:lvl w:ilvl="0" w:tplc="0415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E0126DF"/>
    <w:multiLevelType w:val="hybridMultilevel"/>
    <w:tmpl w:val="DE5AA77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1418"/>
        </w:tabs>
        <w:ind w:left="1418"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84742DF"/>
    <w:multiLevelType w:val="hybridMultilevel"/>
    <w:tmpl w:val="4D2C0556"/>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F873BA0"/>
    <w:multiLevelType w:val="hybridMultilevel"/>
    <w:tmpl w:val="6220F238"/>
    <w:lvl w:ilvl="0" w:tplc="A7E8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735CB8"/>
    <w:multiLevelType w:val="hybridMultilevel"/>
    <w:tmpl w:val="4EA0A35C"/>
    <w:lvl w:ilvl="0" w:tplc="A13AC00E">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AB07FA"/>
    <w:multiLevelType w:val="hybridMultilevel"/>
    <w:tmpl w:val="5246D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
  </w:num>
  <w:num w:numId="4">
    <w:abstractNumId w:val="4"/>
  </w:num>
  <w:num w:numId="5">
    <w:abstractNumId w:val="6"/>
  </w:num>
  <w:num w:numId="6">
    <w:abstractNumId w:val="14"/>
  </w:num>
  <w:num w:numId="7">
    <w:abstractNumId w:val="15"/>
  </w:num>
  <w:num w:numId="8">
    <w:abstractNumId w:val="13"/>
  </w:num>
  <w:num w:numId="9">
    <w:abstractNumId w:val="1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0"/>
  </w:num>
  <w:num w:numId="15">
    <w:abstractNumId w:val="3"/>
  </w:num>
  <w:num w:numId="16">
    <w:abstractNumId w:val="9"/>
  </w:num>
  <w:num w:numId="17">
    <w:abstractNumId w:val="8"/>
  </w:num>
  <w:num w:numId="18">
    <w:abstractNumId w:val="2"/>
  </w:num>
  <w:num w:numId="19">
    <w:abstractNumId w:val="9"/>
  </w:num>
  <w:num w:numId="20">
    <w:abstractNumId w:val="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15112"/>
    <w:rsid w:val="0002304C"/>
    <w:rsid w:val="0002524B"/>
    <w:rsid w:val="00025580"/>
    <w:rsid w:val="00032276"/>
    <w:rsid w:val="0003252A"/>
    <w:rsid w:val="00033A0B"/>
    <w:rsid w:val="00041A7E"/>
    <w:rsid w:val="000461CD"/>
    <w:rsid w:val="00046313"/>
    <w:rsid w:val="00046C8B"/>
    <w:rsid w:val="00047006"/>
    <w:rsid w:val="00047E1D"/>
    <w:rsid w:val="0005494E"/>
    <w:rsid w:val="00054CB1"/>
    <w:rsid w:val="00054E2B"/>
    <w:rsid w:val="00054F6E"/>
    <w:rsid w:val="00056A75"/>
    <w:rsid w:val="0006123A"/>
    <w:rsid w:val="00067F52"/>
    <w:rsid w:val="00071020"/>
    <w:rsid w:val="000723C1"/>
    <w:rsid w:val="00072962"/>
    <w:rsid w:val="0007367D"/>
    <w:rsid w:val="00073E50"/>
    <w:rsid w:val="00077128"/>
    <w:rsid w:val="000778A4"/>
    <w:rsid w:val="000803B6"/>
    <w:rsid w:val="00086C54"/>
    <w:rsid w:val="00091C18"/>
    <w:rsid w:val="000943F4"/>
    <w:rsid w:val="00095AC3"/>
    <w:rsid w:val="00095EBA"/>
    <w:rsid w:val="000A088E"/>
    <w:rsid w:val="000A1A1B"/>
    <w:rsid w:val="000A1B7A"/>
    <w:rsid w:val="000A2E6A"/>
    <w:rsid w:val="000A5578"/>
    <w:rsid w:val="000A6203"/>
    <w:rsid w:val="000B0E56"/>
    <w:rsid w:val="000B1D11"/>
    <w:rsid w:val="000B5507"/>
    <w:rsid w:val="000C077A"/>
    <w:rsid w:val="000C134B"/>
    <w:rsid w:val="000C347C"/>
    <w:rsid w:val="000C6803"/>
    <w:rsid w:val="000D037C"/>
    <w:rsid w:val="000D0749"/>
    <w:rsid w:val="000D3592"/>
    <w:rsid w:val="000D3B4A"/>
    <w:rsid w:val="000D77ED"/>
    <w:rsid w:val="000E0186"/>
    <w:rsid w:val="000E4061"/>
    <w:rsid w:val="000E4EEC"/>
    <w:rsid w:val="000E5106"/>
    <w:rsid w:val="000E56A0"/>
    <w:rsid w:val="000E620D"/>
    <w:rsid w:val="000F0101"/>
    <w:rsid w:val="000F28A6"/>
    <w:rsid w:val="000F3CD7"/>
    <w:rsid w:val="000F7DB2"/>
    <w:rsid w:val="0010232E"/>
    <w:rsid w:val="00103A82"/>
    <w:rsid w:val="001059BD"/>
    <w:rsid w:val="00106D2E"/>
    <w:rsid w:val="0010706A"/>
    <w:rsid w:val="00107386"/>
    <w:rsid w:val="001076AD"/>
    <w:rsid w:val="00110245"/>
    <w:rsid w:val="001138D1"/>
    <w:rsid w:val="00115ED9"/>
    <w:rsid w:val="00115FEE"/>
    <w:rsid w:val="00116E17"/>
    <w:rsid w:val="0012206D"/>
    <w:rsid w:val="00123BFF"/>
    <w:rsid w:val="001305B7"/>
    <w:rsid w:val="00131271"/>
    <w:rsid w:val="00133090"/>
    <w:rsid w:val="00135F5A"/>
    <w:rsid w:val="001441E3"/>
    <w:rsid w:val="00147C31"/>
    <w:rsid w:val="00147CE6"/>
    <w:rsid w:val="00162450"/>
    <w:rsid w:val="00162838"/>
    <w:rsid w:val="00166F33"/>
    <w:rsid w:val="00170096"/>
    <w:rsid w:val="00174133"/>
    <w:rsid w:val="0017648B"/>
    <w:rsid w:val="00176D53"/>
    <w:rsid w:val="00185E7A"/>
    <w:rsid w:val="0018614D"/>
    <w:rsid w:val="00186EF2"/>
    <w:rsid w:val="00191666"/>
    <w:rsid w:val="00191AC3"/>
    <w:rsid w:val="00192443"/>
    <w:rsid w:val="001925A5"/>
    <w:rsid w:val="00196368"/>
    <w:rsid w:val="001A09D1"/>
    <w:rsid w:val="001A3FCD"/>
    <w:rsid w:val="001A66B0"/>
    <w:rsid w:val="001A6DB5"/>
    <w:rsid w:val="001B0F28"/>
    <w:rsid w:val="001B2A44"/>
    <w:rsid w:val="001B4D40"/>
    <w:rsid w:val="001C082E"/>
    <w:rsid w:val="001C1AE0"/>
    <w:rsid w:val="001C317B"/>
    <w:rsid w:val="001C6373"/>
    <w:rsid w:val="001C6439"/>
    <w:rsid w:val="001D08D8"/>
    <w:rsid w:val="001D1B3E"/>
    <w:rsid w:val="001D27A9"/>
    <w:rsid w:val="001D6F89"/>
    <w:rsid w:val="001E1F1D"/>
    <w:rsid w:val="001E2612"/>
    <w:rsid w:val="001E5366"/>
    <w:rsid w:val="001E67C1"/>
    <w:rsid w:val="001F2D34"/>
    <w:rsid w:val="001F31AB"/>
    <w:rsid w:val="001F5DC4"/>
    <w:rsid w:val="00201F06"/>
    <w:rsid w:val="002022AA"/>
    <w:rsid w:val="00205578"/>
    <w:rsid w:val="002057C0"/>
    <w:rsid w:val="00205925"/>
    <w:rsid w:val="0020663A"/>
    <w:rsid w:val="00206D55"/>
    <w:rsid w:val="00207852"/>
    <w:rsid w:val="00210EA4"/>
    <w:rsid w:val="00216778"/>
    <w:rsid w:val="00221E12"/>
    <w:rsid w:val="00223533"/>
    <w:rsid w:val="002249B0"/>
    <w:rsid w:val="0022523F"/>
    <w:rsid w:val="002356DC"/>
    <w:rsid w:val="00235C97"/>
    <w:rsid w:val="00241124"/>
    <w:rsid w:val="00243238"/>
    <w:rsid w:val="002453AB"/>
    <w:rsid w:val="002517A8"/>
    <w:rsid w:val="0025651D"/>
    <w:rsid w:val="00262A23"/>
    <w:rsid w:val="00263555"/>
    <w:rsid w:val="00264AA6"/>
    <w:rsid w:val="002678FA"/>
    <w:rsid w:val="002700DC"/>
    <w:rsid w:val="00270A85"/>
    <w:rsid w:val="00272263"/>
    <w:rsid w:val="002728E4"/>
    <w:rsid w:val="00274D8A"/>
    <w:rsid w:val="00276353"/>
    <w:rsid w:val="00282FAC"/>
    <w:rsid w:val="00283E92"/>
    <w:rsid w:val="00285498"/>
    <w:rsid w:val="002947CC"/>
    <w:rsid w:val="00296D31"/>
    <w:rsid w:val="0029740F"/>
    <w:rsid w:val="002A05F4"/>
    <w:rsid w:val="002A0725"/>
    <w:rsid w:val="002A11C6"/>
    <w:rsid w:val="002A27DB"/>
    <w:rsid w:val="002A2BE2"/>
    <w:rsid w:val="002A2CEB"/>
    <w:rsid w:val="002A2F77"/>
    <w:rsid w:val="002A4BC7"/>
    <w:rsid w:val="002A6668"/>
    <w:rsid w:val="002B10E3"/>
    <w:rsid w:val="002B1BFD"/>
    <w:rsid w:val="002B2955"/>
    <w:rsid w:val="002B3F87"/>
    <w:rsid w:val="002B43AB"/>
    <w:rsid w:val="002B4403"/>
    <w:rsid w:val="002B521E"/>
    <w:rsid w:val="002B7483"/>
    <w:rsid w:val="002D15E6"/>
    <w:rsid w:val="002D4B72"/>
    <w:rsid w:val="002D4EC4"/>
    <w:rsid w:val="002D5430"/>
    <w:rsid w:val="002D60A2"/>
    <w:rsid w:val="002D67EC"/>
    <w:rsid w:val="002E2347"/>
    <w:rsid w:val="002E266A"/>
    <w:rsid w:val="002E41BF"/>
    <w:rsid w:val="002F2B4C"/>
    <w:rsid w:val="00300A40"/>
    <w:rsid w:val="00301785"/>
    <w:rsid w:val="00302DCB"/>
    <w:rsid w:val="00306559"/>
    <w:rsid w:val="0031212E"/>
    <w:rsid w:val="00316810"/>
    <w:rsid w:val="003214E1"/>
    <w:rsid w:val="00322663"/>
    <w:rsid w:val="0032438F"/>
    <w:rsid w:val="003305B3"/>
    <w:rsid w:val="00333884"/>
    <w:rsid w:val="00334356"/>
    <w:rsid w:val="0033549E"/>
    <w:rsid w:val="0033614E"/>
    <w:rsid w:val="00336ED6"/>
    <w:rsid w:val="00340514"/>
    <w:rsid w:val="003442EE"/>
    <w:rsid w:val="0034460B"/>
    <w:rsid w:val="00344923"/>
    <w:rsid w:val="00344D24"/>
    <w:rsid w:val="00347747"/>
    <w:rsid w:val="0035195B"/>
    <w:rsid w:val="00356910"/>
    <w:rsid w:val="00360045"/>
    <w:rsid w:val="00361F4E"/>
    <w:rsid w:val="00362577"/>
    <w:rsid w:val="003633EA"/>
    <w:rsid w:val="003645CD"/>
    <w:rsid w:val="0037001A"/>
    <w:rsid w:val="0037135F"/>
    <w:rsid w:val="003749ED"/>
    <w:rsid w:val="00375689"/>
    <w:rsid w:val="0037739C"/>
    <w:rsid w:val="0037777E"/>
    <w:rsid w:val="003778D5"/>
    <w:rsid w:val="003946B5"/>
    <w:rsid w:val="003A123D"/>
    <w:rsid w:val="003A14E4"/>
    <w:rsid w:val="003A3877"/>
    <w:rsid w:val="003A5B2D"/>
    <w:rsid w:val="003A609E"/>
    <w:rsid w:val="003A6B54"/>
    <w:rsid w:val="003B0538"/>
    <w:rsid w:val="003B1CAB"/>
    <w:rsid w:val="003B2F0A"/>
    <w:rsid w:val="003B42D3"/>
    <w:rsid w:val="003B47A3"/>
    <w:rsid w:val="003B60D9"/>
    <w:rsid w:val="003C0AB3"/>
    <w:rsid w:val="003C49D2"/>
    <w:rsid w:val="003C5813"/>
    <w:rsid w:val="003C6FE4"/>
    <w:rsid w:val="003D39EE"/>
    <w:rsid w:val="003D4528"/>
    <w:rsid w:val="003D7E8D"/>
    <w:rsid w:val="003E5F2C"/>
    <w:rsid w:val="003E7F8C"/>
    <w:rsid w:val="003F15AF"/>
    <w:rsid w:val="003F37E5"/>
    <w:rsid w:val="00401E62"/>
    <w:rsid w:val="0040457B"/>
    <w:rsid w:val="00405DE8"/>
    <w:rsid w:val="0041210A"/>
    <w:rsid w:val="00412B9B"/>
    <w:rsid w:val="00413B78"/>
    <w:rsid w:val="004147CF"/>
    <w:rsid w:val="00415C3D"/>
    <w:rsid w:val="00415E53"/>
    <w:rsid w:val="0042019E"/>
    <w:rsid w:val="004237C4"/>
    <w:rsid w:val="00423954"/>
    <w:rsid w:val="00423D25"/>
    <w:rsid w:val="00424261"/>
    <w:rsid w:val="004250C0"/>
    <w:rsid w:val="00425B4F"/>
    <w:rsid w:val="004263A8"/>
    <w:rsid w:val="00432B57"/>
    <w:rsid w:val="00433CF0"/>
    <w:rsid w:val="00437FB2"/>
    <w:rsid w:val="00440EFE"/>
    <w:rsid w:val="004424A7"/>
    <w:rsid w:val="00446448"/>
    <w:rsid w:val="00450486"/>
    <w:rsid w:val="00450F97"/>
    <w:rsid w:val="004516F0"/>
    <w:rsid w:val="00452EDF"/>
    <w:rsid w:val="004546D9"/>
    <w:rsid w:val="00461F18"/>
    <w:rsid w:val="00464E25"/>
    <w:rsid w:val="004672F7"/>
    <w:rsid w:val="00467483"/>
    <w:rsid w:val="00472485"/>
    <w:rsid w:val="00475A52"/>
    <w:rsid w:val="00477664"/>
    <w:rsid w:val="00477BAF"/>
    <w:rsid w:val="00477E73"/>
    <w:rsid w:val="00483108"/>
    <w:rsid w:val="004941A1"/>
    <w:rsid w:val="00494403"/>
    <w:rsid w:val="00496397"/>
    <w:rsid w:val="0049652C"/>
    <w:rsid w:val="00496C36"/>
    <w:rsid w:val="004A3648"/>
    <w:rsid w:val="004A4309"/>
    <w:rsid w:val="004A577B"/>
    <w:rsid w:val="004A5E06"/>
    <w:rsid w:val="004A61A6"/>
    <w:rsid w:val="004B108D"/>
    <w:rsid w:val="004B4E9D"/>
    <w:rsid w:val="004C2EE8"/>
    <w:rsid w:val="004C4FD9"/>
    <w:rsid w:val="004C6D39"/>
    <w:rsid w:val="004C71F9"/>
    <w:rsid w:val="004C756C"/>
    <w:rsid w:val="004D2550"/>
    <w:rsid w:val="004D418F"/>
    <w:rsid w:val="004D7FB6"/>
    <w:rsid w:val="004E023B"/>
    <w:rsid w:val="004E0467"/>
    <w:rsid w:val="004E1D90"/>
    <w:rsid w:val="004E239C"/>
    <w:rsid w:val="004E2E0D"/>
    <w:rsid w:val="004E4F49"/>
    <w:rsid w:val="004F00C7"/>
    <w:rsid w:val="004F12D8"/>
    <w:rsid w:val="004F34E7"/>
    <w:rsid w:val="005047D1"/>
    <w:rsid w:val="00510DAE"/>
    <w:rsid w:val="0051236F"/>
    <w:rsid w:val="005141F6"/>
    <w:rsid w:val="005144C1"/>
    <w:rsid w:val="00523823"/>
    <w:rsid w:val="00523E42"/>
    <w:rsid w:val="005255B5"/>
    <w:rsid w:val="005266FA"/>
    <w:rsid w:val="0053026D"/>
    <w:rsid w:val="00530FA6"/>
    <w:rsid w:val="005310A0"/>
    <w:rsid w:val="00531D4D"/>
    <w:rsid w:val="00532284"/>
    <w:rsid w:val="00533B49"/>
    <w:rsid w:val="00535A95"/>
    <w:rsid w:val="00535CED"/>
    <w:rsid w:val="00536BAD"/>
    <w:rsid w:val="00537F3E"/>
    <w:rsid w:val="00540620"/>
    <w:rsid w:val="0055169F"/>
    <w:rsid w:val="00557AD3"/>
    <w:rsid w:val="005610B6"/>
    <w:rsid w:val="0056426B"/>
    <w:rsid w:val="005669C7"/>
    <w:rsid w:val="00566F3D"/>
    <w:rsid w:val="00567198"/>
    <w:rsid w:val="00571EC4"/>
    <w:rsid w:val="00575B03"/>
    <w:rsid w:val="005813C0"/>
    <w:rsid w:val="00581E8D"/>
    <w:rsid w:val="00584576"/>
    <w:rsid w:val="00587645"/>
    <w:rsid w:val="0059495B"/>
    <w:rsid w:val="00594A46"/>
    <w:rsid w:val="00594A72"/>
    <w:rsid w:val="00597C5E"/>
    <w:rsid w:val="005A41A9"/>
    <w:rsid w:val="005A59F8"/>
    <w:rsid w:val="005A65A6"/>
    <w:rsid w:val="005B0022"/>
    <w:rsid w:val="005B17B3"/>
    <w:rsid w:val="005B2D87"/>
    <w:rsid w:val="005B305D"/>
    <w:rsid w:val="005B31C3"/>
    <w:rsid w:val="005C12AB"/>
    <w:rsid w:val="005C1385"/>
    <w:rsid w:val="005C1658"/>
    <w:rsid w:val="005C3A15"/>
    <w:rsid w:val="005C3F76"/>
    <w:rsid w:val="005C474B"/>
    <w:rsid w:val="005C4B06"/>
    <w:rsid w:val="005C6F0D"/>
    <w:rsid w:val="005D4AB9"/>
    <w:rsid w:val="005E1D43"/>
    <w:rsid w:val="005E26F4"/>
    <w:rsid w:val="005E33C9"/>
    <w:rsid w:val="005E5C79"/>
    <w:rsid w:val="005E60F1"/>
    <w:rsid w:val="005E79E1"/>
    <w:rsid w:val="005F2026"/>
    <w:rsid w:val="005F2422"/>
    <w:rsid w:val="005F2DEE"/>
    <w:rsid w:val="005F6CBF"/>
    <w:rsid w:val="00601AE2"/>
    <w:rsid w:val="00604C41"/>
    <w:rsid w:val="00607260"/>
    <w:rsid w:val="00610F8C"/>
    <w:rsid w:val="00614529"/>
    <w:rsid w:val="0061510E"/>
    <w:rsid w:val="00623233"/>
    <w:rsid w:val="00623A74"/>
    <w:rsid w:val="006250C8"/>
    <w:rsid w:val="00625250"/>
    <w:rsid w:val="00625A56"/>
    <w:rsid w:val="00627331"/>
    <w:rsid w:val="0062785A"/>
    <w:rsid w:val="0063063D"/>
    <w:rsid w:val="006312B7"/>
    <w:rsid w:val="006314D2"/>
    <w:rsid w:val="00633FDD"/>
    <w:rsid w:val="0064078B"/>
    <w:rsid w:val="00642847"/>
    <w:rsid w:val="0064369E"/>
    <w:rsid w:val="006448F1"/>
    <w:rsid w:val="00644F75"/>
    <w:rsid w:val="00645F4A"/>
    <w:rsid w:val="0065502A"/>
    <w:rsid w:val="00657F50"/>
    <w:rsid w:val="00660881"/>
    <w:rsid w:val="00661EAD"/>
    <w:rsid w:val="00663E72"/>
    <w:rsid w:val="006642D6"/>
    <w:rsid w:val="00664833"/>
    <w:rsid w:val="0066523E"/>
    <w:rsid w:val="00674A62"/>
    <w:rsid w:val="00674DBC"/>
    <w:rsid w:val="0067577B"/>
    <w:rsid w:val="006766B6"/>
    <w:rsid w:val="006805A9"/>
    <w:rsid w:val="00685C10"/>
    <w:rsid w:val="00686862"/>
    <w:rsid w:val="00691BCA"/>
    <w:rsid w:val="0069362A"/>
    <w:rsid w:val="00694E8E"/>
    <w:rsid w:val="00695498"/>
    <w:rsid w:val="00696236"/>
    <w:rsid w:val="00697D11"/>
    <w:rsid w:val="006A0683"/>
    <w:rsid w:val="006B1593"/>
    <w:rsid w:val="006C1E32"/>
    <w:rsid w:val="006C36DC"/>
    <w:rsid w:val="006C371C"/>
    <w:rsid w:val="006C3C6B"/>
    <w:rsid w:val="006C422B"/>
    <w:rsid w:val="006C5858"/>
    <w:rsid w:val="006C67C6"/>
    <w:rsid w:val="006C7860"/>
    <w:rsid w:val="006D0CD1"/>
    <w:rsid w:val="006D40AC"/>
    <w:rsid w:val="006E0381"/>
    <w:rsid w:val="006E0890"/>
    <w:rsid w:val="006E3642"/>
    <w:rsid w:val="006E6658"/>
    <w:rsid w:val="006E7E9B"/>
    <w:rsid w:val="006F072D"/>
    <w:rsid w:val="006F0E28"/>
    <w:rsid w:val="006F38F3"/>
    <w:rsid w:val="006F5213"/>
    <w:rsid w:val="006F5A11"/>
    <w:rsid w:val="006F7CFD"/>
    <w:rsid w:val="00700DE4"/>
    <w:rsid w:val="00702132"/>
    <w:rsid w:val="00702286"/>
    <w:rsid w:val="00703224"/>
    <w:rsid w:val="007033F7"/>
    <w:rsid w:val="00703403"/>
    <w:rsid w:val="00704AAB"/>
    <w:rsid w:val="00707807"/>
    <w:rsid w:val="00710352"/>
    <w:rsid w:val="00710826"/>
    <w:rsid w:val="00710CFB"/>
    <w:rsid w:val="00710FD3"/>
    <w:rsid w:val="007134B4"/>
    <w:rsid w:val="00714C5A"/>
    <w:rsid w:val="00716FB0"/>
    <w:rsid w:val="007276DE"/>
    <w:rsid w:val="00731F75"/>
    <w:rsid w:val="00732F78"/>
    <w:rsid w:val="0073396C"/>
    <w:rsid w:val="0073613F"/>
    <w:rsid w:val="00736D7D"/>
    <w:rsid w:val="00741BE6"/>
    <w:rsid w:val="00741F28"/>
    <w:rsid w:val="00743EA4"/>
    <w:rsid w:val="0074439C"/>
    <w:rsid w:val="00744F62"/>
    <w:rsid w:val="007502DB"/>
    <w:rsid w:val="00757A8D"/>
    <w:rsid w:val="00760679"/>
    <w:rsid w:val="007639A8"/>
    <w:rsid w:val="00763E71"/>
    <w:rsid w:val="007662B1"/>
    <w:rsid w:val="007677AF"/>
    <w:rsid w:val="007718A0"/>
    <w:rsid w:val="00771E38"/>
    <w:rsid w:val="007724A3"/>
    <w:rsid w:val="00776628"/>
    <w:rsid w:val="0077677E"/>
    <w:rsid w:val="00777C65"/>
    <w:rsid w:val="007811D1"/>
    <w:rsid w:val="0078187B"/>
    <w:rsid w:val="00781894"/>
    <w:rsid w:val="00781C7E"/>
    <w:rsid w:val="007839BA"/>
    <w:rsid w:val="00786830"/>
    <w:rsid w:val="00793962"/>
    <w:rsid w:val="0079509C"/>
    <w:rsid w:val="007A19C2"/>
    <w:rsid w:val="007A4607"/>
    <w:rsid w:val="007A5264"/>
    <w:rsid w:val="007A7147"/>
    <w:rsid w:val="007B04E5"/>
    <w:rsid w:val="007B1447"/>
    <w:rsid w:val="007B242E"/>
    <w:rsid w:val="007B2F6F"/>
    <w:rsid w:val="007C0EBA"/>
    <w:rsid w:val="007C1EBF"/>
    <w:rsid w:val="007D030A"/>
    <w:rsid w:val="007D0EFA"/>
    <w:rsid w:val="007D2257"/>
    <w:rsid w:val="007E1314"/>
    <w:rsid w:val="007E1EB1"/>
    <w:rsid w:val="007E5BA7"/>
    <w:rsid w:val="007E5DF9"/>
    <w:rsid w:val="007E7427"/>
    <w:rsid w:val="007E7D5C"/>
    <w:rsid w:val="007F3ADA"/>
    <w:rsid w:val="007F3BD3"/>
    <w:rsid w:val="007F40C3"/>
    <w:rsid w:val="007F55C2"/>
    <w:rsid w:val="00802E3F"/>
    <w:rsid w:val="008037BC"/>
    <w:rsid w:val="00803A91"/>
    <w:rsid w:val="00806260"/>
    <w:rsid w:val="008120A9"/>
    <w:rsid w:val="00813153"/>
    <w:rsid w:val="00814539"/>
    <w:rsid w:val="008160C2"/>
    <w:rsid w:val="00820CD5"/>
    <w:rsid w:val="00821763"/>
    <w:rsid w:val="00822335"/>
    <w:rsid w:val="00822857"/>
    <w:rsid w:val="008242C1"/>
    <w:rsid w:val="00826799"/>
    <w:rsid w:val="008301B4"/>
    <w:rsid w:val="0083130F"/>
    <w:rsid w:val="00831920"/>
    <w:rsid w:val="00834577"/>
    <w:rsid w:val="008352B7"/>
    <w:rsid w:val="00835BBE"/>
    <w:rsid w:val="008405B0"/>
    <w:rsid w:val="00843C0A"/>
    <w:rsid w:val="008470EE"/>
    <w:rsid w:val="00847C85"/>
    <w:rsid w:val="00852953"/>
    <w:rsid w:val="0085333F"/>
    <w:rsid w:val="00853670"/>
    <w:rsid w:val="00853ADD"/>
    <w:rsid w:val="008543BD"/>
    <w:rsid w:val="00855C54"/>
    <w:rsid w:val="00864676"/>
    <w:rsid w:val="00872136"/>
    <w:rsid w:val="0088152A"/>
    <w:rsid w:val="00881975"/>
    <w:rsid w:val="00881B31"/>
    <w:rsid w:val="00881F78"/>
    <w:rsid w:val="00884696"/>
    <w:rsid w:val="008847C9"/>
    <w:rsid w:val="00886BEA"/>
    <w:rsid w:val="00890EDD"/>
    <w:rsid w:val="0089421E"/>
    <w:rsid w:val="00895F24"/>
    <w:rsid w:val="008A0B48"/>
    <w:rsid w:val="008A1896"/>
    <w:rsid w:val="008A42F7"/>
    <w:rsid w:val="008A48FA"/>
    <w:rsid w:val="008A51C8"/>
    <w:rsid w:val="008A571B"/>
    <w:rsid w:val="008A70B4"/>
    <w:rsid w:val="008B2A43"/>
    <w:rsid w:val="008B458D"/>
    <w:rsid w:val="008C07CE"/>
    <w:rsid w:val="008C66F1"/>
    <w:rsid w:val="008D0D6E"/>
    <w:rsid w:val="008D30AD"/>
    <w:rsid w:val="008D34A3"/>
    <w:rsid w:val="008D550E"/>
    <w:rsid w:val="008D5EA0"/>
    <w:rsid w:val="008E0E43"/>
    <w:rsid w:val="008E2580"/>
    <w:rsid w:val="008E597D"/>
    <w:rsid w:val="008E69BF"/>
    <w:rsid w:val="008F0038"/>
    <w:rsid w:val="008F13FB"/>
    <w:rsid w:val="008F1DE4"/>
    <w:rsid w:val="008F1F8D"/>
    <w:rsid w:val="008F3CC2"/>
    <w:rsid w:val="008F5DE0"/>
    <w:rsid w:val="008F61C0"/>
    <w:rsid w:val="008F7AF5"/>
    <w:rsid w:val="0090090F"/>
    <w:rsid w:val="00900932"/>
    <w:rsid w:val="009012D4"/>
    <w:rsid w:val="00903641"/>
    <w:rsid w:val="00906BF2"/>
    <w:rsid w:val="009101F4"/>
    <w:rsid w:val="0091056F"/>
    <w:rsid w:val="009110ED"/>
    <w:rsid w:val="00911498"/>
    <w:rsid w:val="009144DE"/>
    <w:rsid w:val="00915F1C"/>
    <w:rsid w:val="009202F3"/>
    <w:rsid w:val="00920E3F"/>
    <w:rsid w:val="0092394D"/>
    <w:rsid w:val="00927CC8"/>
    <w:rsid w:val="0093445A"/>
    <w:rsid w:val="009362B0"/>
    <w:rsid w:val="00942513"/>
    <w:rsid w:val="00943AF1"/>
    <w:rsid w:val="00943CD1"/>
    <w:rsid w:val="00951C6A"/>
    <w:rsid w:val="00952CBC"/>
    <w:rsid w:val="00952FA1"/>
    <w:rsid w:val="00953BD9"/>
    <w:rsid w:val="0095542D"/>
    <w:rsid w:val="009556D3"/>
    <w:rsid w:val="009565CE"/>
    <w:rsid w:val="009573E6"/>
    <w:rsid w:val="00964A93"/>
    <w:rsid w:val="00972FA2"/>
    <w:rsid w:val="00976386"/>
    <w:rsid w:val="00977455"/>
    <w:rsid w:val="009813D1"/>
    <w:rsid w:val="009846CC"/>
    <w:rsid w:val="00986145"/>
    <w:rsid w:val="009863F5"/>
    <w:rsid w:val="0098681C"/>
    <w:rsid w:val="00996043"/>
    <w:rsid w:val="00997AB6"/>
    <w:rsid w:val="009A1157"/>
    <w:rsid w:val="009A16F1"/>
    <w:rsid w:val="009A174B"/>
    <w:rsid w:val="009A2F2F"/>
    <w:rsid w:val="009A7C08"/>
    <w:rsid w:val="009B1444"/>
    <w:rsid w:val="009B44AF"/>
    <w:rsid w:val="009C0F40"/>
    <w:rsid w:val="009C25D5"/>
    <w:rsid w:val="009D403A"/>
    <w:rsid w:val="009D4735"/>
    <w:rsid w:val="009D564B"/>
    <w:rsid w:val="009D60EA"/>
    <w:rsid w:val="009D6193"/>
    <w:rsid w:val="009E2A92"/>
    <w:rsid w:val="009E38B4"/>
    <w:rsid w:val="009E6658"/>
    <w:rsid w:val="009E772C"/>
    <w:rsid w:val="009E7CD6"/>
    <w:rsid w:val="009F17C4"/>
    <w:rsid w:val="009F6AC5"/>
    <w:rsid w:val="00A03B9E"/>
    <w:rsid w:val="00A066AC"/>
    <w:rsid w:val="00A1038D"/>
    <w:rsid w:val="00A11E95"/>
    <w:rsid w:val="00A22E8B"/>
    <w:rsid w:val="00A25308"/>
    <w:rsid w:val="00A3282A"/>
    <w:rsid w:val="00A33009"/>
    <w:rsid w:val="00A34BDA"/>
    <w:rsid w:val="00A36A85"/>
    <w:rsid w:val="00A41C95"/>
    <w:rsid w:val="00A422D5"/>
    <w:rsid w:val="00A4256A"/>
    <w:rsid w:val="00A42787"/>
    <w:rsid w:val="00A4334A"/>
    <w:rsid w:val="00A46B27"/>
    <w:rsid w:val="00A51D3B"/>
    <w:rsid w:val="00A55AE1"/>
    <w:rsid w:val="00A56992"/>
    <w:rsid w:val="00A57CDB"/>
    <w:rsid w:val="00A631C5"/>
    <w:rsid w:val="00A64278"/>
    <w:rsid w:val="00A648D5"/>
    <w:rsid w:val="00A64A1F"/>
    <w:rsid w:val="00A64CF1"/>
    <w:rsid w:val="00A676B6"/>
    <w:rsid w:val="00A71290"/>
    <w:rsid w:val="00A80CB9"/>
    <w:rsid w:val="00A80D54"/>
    <w:rsid w:val="00A80F79"/>
    <w:rsid w:val="00A87876"/>
    <w:rsid w:val="00A87ACD"/>
    <w:rsid w:val="00A93C13"/>
    <w:rsid w:val="00A95C31"/>
    <w:rsid w:val="00A96A04"/>
    <w:rsid w:val="00AA66A0"/>
    <w:rsid w:val="00AA692D"/>
    <w:rsid w:val="00AB0A11"/>
    <w:rsid w:val="00AB3665"/>
    <w:rsid w:val="00AB5638"/>
    <w:rsid w:val="00AB6797"/>
    <w:rsid w:val="00AB7819"/>
    <w:rsid w:val="00AB79AB"/>
    <w:rsid w:val="00AC02D7"/>
    <w:rsid w:val="00AC25AE"/>
    <w:rsid w:val="00AC35F5"/>
    <w:rsid w:val="00AC3D53"/>
    <w:rsid w:val="00AC4167"/>
    <w:rsid w:val="00AC4C47"/>
    <w:rsid w:val="00AC65F5"/>
    <w:rsid w:val="00AC673A"/>
    <w:rsid w:val="00AC7FB5"/>
    <w:rsid w:val="00AD17A2"/>
    <w:rsid w:val="00AD1A06"/>
    <w:rsid w:val="00AD1ACA"/>
    <w:rsid w:val="00AD2ABE"/>
    <w:rsid w:val="00AD37A0"/>
    <w:rsid w:val="00AD63E5"/>
    <w:rsid w:val="00AD78CC"/>
    <w:rsid w:val="00AD7E66"/>
    <w:rsid w:val="00AE40EB"/>
    <w:rsid w:val="00AE49E0"/>
    <w:rsid w:val="00AE4DA3"/>
    <w:rsid w:val="00AE7015"/>
    <w:rsid w:val="00AE7A46"/>
    <w:rsid w:val="00AF276B"/>
    <w:rsid w:val="00AF3D1F"/>
    <w:rsid w:val="00AF615E"/>
    <w:rsid w:val="00AF7266"/>
    <w:rsid w:val="00B0006D"/>
    <w:rsid w:val="00B02CC5"/>
    <w:rsid w:val="00B03C51"/>
    <w:rsid w:val="00B04397"/>
    <w:rsid w:val="00B139A7"/>
    <w:rsid w:val="00B14AC0"/>
    <w:rsid w:val="00B154A0"/>
    <w:rsid w:val="00B20651"/>
    <w:rsid w:val="00B21DEC"/>
    <w:rsid w:val="00B23553"/>
    <w:rsid w:val="00B23A64"/>
    <w:rsid w:val="00B24B58"/>
    <w:rsid w:val="00B24E2D"/>
    <w:rsid w:val="00B27EB8"/>
    <w:rsid w:val="00B3141C"/>
    <w:rsid w:val="00B360E1"/>
    <w:rsid w:val="00B43954"/>
    <w:rsid w:val="00B46B0E"/>
    <w:rsid w:val="00B4733F"/>
    <w:rsid w:val="00B53F1B"/>
    <w:rsid w:val="00B54E41"/>
    <w:rsid w:val="00B55B04"/>
    <w:rsid w:val="00B565DA"/>
    <w:rsid w:val="00B577B8"/>
    <w:rsid w:val="00B617CB"/>
    <w:rsid w:val="00B62870"/>
    <w:rsid w:val="00B65E8E"/>
    <w:rsid w:val="00B66B81"/>
    <w:rsid w:val="00B66C81"/>
    <w:rsid w:val="00B70598"/>
    <w:rsid w:val="00B7063E"/>
    <w:rsid w:val="00B70C4D"/>
    <w:rsid w:val="00B71AC6"/>
    <w:rsid w:val="00B73FC0"/>
    <w:rsid w:val="00B76E28"/>
    <w:rsid w:val="00B80ABA"/>
    <w:rsid w:val="00B81E43"/>
    <w:rsid w:val="00B8343E"/>
    <w:rsid w:val="00B848A6"/>
    <w:rsid w:val="00B91EC0"/>
    <w:rsid w:val="00B96B5E"/>
    <w:rsid w:val="00B96DFE"/>
    <w:rsid w:val="00B970DB"/>
    <w:rsid w:val="00BA0475"/>
    <w:rsid w:val="00BA08C6"/>
    <w:rsid w:val="00BA0B3A"/>
    <w:rsid w:val="00BA18EF"/>
    <w:rsid w:val="00BA343A"/>
    <w:rsid w:val="00BA75F2"/>
    <w:rsid w:val="00BB7145"/>
    <w:rsid w:val="00BD378F"/>
    <w:rsid w:val="00BD3DE5"/>
    <w:rsid w:val="00BD48BA"/>
    <w:rsid w:val="00BD5D5C"/>
    <w:rsid w:val="00BD5D6B"/>
    <w:rsid w:val="00BD63DF"/>
    <w:rsid w:val="00BE1869"/>
    <w:rsid w:val="00BE217A"/>
    <w:rsid w:val="00BE2A1D"/>
    <w:rsid w:val="00BE401C"/>
    <w:rsid w:val="00BE457D"/>
    <w:rsid w:val="00BE48AC"/>
    <w:rsid w:val="00BE4DED"/>
    <w:rsid w:val="00BF0D9F"/>
    <w:rsid w:val="00BF209A"/>
    <w:rsid w:val="00BF466F"/>
    <w:rsid w:val="00BF4B92"/>
    <w:rsid w:val="00BF7080"/>
    <w:rsid w:val="00C02C4E"/>
    <w:rsid w:val="00C0421B"/>
    <w:rsid w:val="00C05891"/>
    <w:rsid w:val="00C05FCD"/>
    <w:rsid w:val="00C06362"/>
    <w:rsid w:val="00C06BBA"/>
    <w:rsid w:val="00C0750A"/>
    <w:rsid w:val="00C15A0B"/>
    <w:rsid w:val="00C165A3"/>
    <w:rsid w:val="00C1754E"/>
    <w:rsid w:val="00C24EEF"/>
    <w:rsid w:val="00C26C8E"/>
    <w:rsid w:val="00C27CDC"/>
    <w:rsid w:val="00C307DA"/>
    <w:rsid w:val="00C3460A"/>
    <w:rsid w:val="00C37EF4"/>
    <w:rsid w:val="00C4353C"/>
    <w:rsid w:val="00C43DA2"/>
    <w:rsid w:val="00C44B95"/>
    <w:rsid w:val="00C4661E"/>
    <w:rsid w:val="00C46F9D"/>
    <w:rsid w:val="00C52438"/>
    <w:rsid w:val="00C55F5F"/>
    <w:rsid w:val="00C603A0"/>
    <w:rsid w:val="00C61D1C"/>
    <w:rsid w:val="00C64263"/>
    <w:rsid w:val="00C64988"/>
    <w:rsid w:val="00C649E8"/>
    <w:rsid w:val="00C728CE"/>
    <w:rsid w:val="00C72FE5"/>
    <w:rsid w:val="00C74519"/>
    <w:rsid w:val="00C76CCB"/>
    <w:rsid w:val="00C80034"/>
    <w:rsid w:val="00C82425"/>
    <w:rsid w:val="00C8308D"/>
    <w:rsid w:val="00C8418B"/>
    <w:rsid w:val="00C86172"/>
    <w:rsid w:val="00C907B7"/>
    <w:rsid w:val="00C97850"/>
    <w:rsid w:val="00CA51C9"/>
    <w:rsid w:val="00CA7BC2"/>
    <w:rsid w:val="00CB15F7"/>
    <w:rsid w:val="00CB186C"/>
    <w:rsid w:val="00CB6D10"/>
    <w:rsid w:val="00CC054D"/>
    <w:rsid w:val="00CC2442"/>
    <w:rsid w:val="00CC48F1"/>
    <w:rsid w:val="00CC7EB6"/>
    <w:rsid w:val="00CD01EA"/>
    <w:rsid w:val="00CD0D5B"/>
    <w:rsid w:val="00CD1844"/>
    <w:rsid w:val="00CD1CD0"/>
    <w:rsid w:val="00CD273B"/>
    <w:rsid w:val="00CD2D24"/>
    <w:rsid w:val="00CD54D7"/>
    <w:rsid w:val="00CD6733"/>
    <w:rsid w:val="00CD783D"/>
    <w:rsid w:val="00CF6602"/>
    <w:rsid w:val="00CF7E5C"/>
    <w:rsid w:val="00D04998"/>
    <w:rsid w:val="00D04EA6"/>
    <w:rsid w:val="00D0534D"/>
    <w:rsid w:val="00D07B8C"/>
    <w:rsid w:val="00D1081B"/>
    <w:rsid w:val="00D11467"/>
    <w:rsid w:val="00D23172"/>
    <w:rsid w:val="00D24717"/>
    <w:rsid w:val="00D265E4"/>
    <w:rsid w:val="00D319C3"/>
    <w:rsid w:val="00D336AE"/>
    <w:rsid w:val="00D41773"/>
    <w:rsid w:val="00D418A4"/>
    <w:rsid w:val="00D41F6D"/>
    <w:rsid w:val="00D47960"/>
    <w:rsid w:val="00D5177F"/>
    <w:rsid w:val="00D51E5F"/>
    <w:rsid w:val="00D54025"/>
    <w:rsid w:val="00D555AB"/>
    <w:rsid w:val="00D56325"/>
    <w:rsid w:val="00D60918"/>
    <w:rsid w:val="00D60F7A"/>
    <w:rsid w:val="00D66A16"/>
    <w:rsid w:val="00D71EA3"/>
    <w:rsid w:val="00D768F7"/>
    <w:rsid w:val="00D83D19"/>
    <w:rsid w:val="00D86A33"/>
    <w:rsid w:val="00D94D6F"/>
    <w:rsid w:val="00D95D4A"/>
    <w:rsid w:val="00D9666A"/>
    <w:rsid w:val="00D96960"/>
    <w:rsid w:val="00D97D96"/>
    <w:rsid w:val="00DA06B3"/>
    <w:rsid w:val="00DA655C"/>
    <w:rsid w:val="00DA6776"/>
    <w:rsid w:val="00DB3883"/>
    <w:rsid w:val="00DB5AC7"/>
    <w:rsid w:val="00DB5D2A"/>
    <w:rsid w:val="00DC06D0"/>
    <w:rsid w:val="00DC0A6D"/>
    <w:rsid w:val="00DC10E4"/>
    <w:rsid w:val="00DC19B4"/>
    <w:rsid w:val="00DC2795"/>
    <w:rsid w:val="00DC379F"/>
    <w:rsid w:val="00DC62DC"/>
    <w:rsid w:val="00DD16B9"/>
    <w:rsid w:val="00DE0898"/>
    <w:rsid w:val="00DE0D15"/>
    <w:rsid w:val="00DE1119"/>
    <w:rsid w:val="00DE26C8"/>
    <w:rsid w:val="00DE2980"/>
    <w:rsid w:val="00DE3C81"/>
    <w:rsid w:val="00DE3D5A"/>
    <w:rsid w:val="00DE3FDB"/>
    <w:rsid w:val="00DE6A56"/>
    <w:rsid w:val="00DF19E5"/>
    <w:rsid w:val="00DF3176"/>
    <w:rsid w:val="00DF4B4A"/>
    <w:rsid w:val="00DF64D5"/>
    <w:rsid w:val="00E01824"/>
    <w:rsid w:val="00E03734"/>
    <w:rsid w:val="00E07B5E"/>
    <w:rsid w:val="00E07FED"/>
    <w:rsid w:val="00E12BE5"/>
    <w:rsid w:val="00E20747"/>
    <w:rsid w:val="00E20DEA"/>
    <w:rsid w:val="00E23917"/>
    <w:rsid w:val="00E25C8A"/>
    <w:rsid w:val="00E27135"/>
    <w:rsid w:val="00E319A1"/>
    <w:rsid w:val="00E32755"/>
    <w:rsid w:val="00E336B5"/>
    <w:rsid w:val="00E34343"/>
    <w:rsid w:val="00E343CF"/>
    <w:rsid w:val="00E345C0"/>
    <w:rsid w:val="00E37902"/>
    <w:rsid w:val="00E40B22"/>
    <w:rsid w:val="00E41B3D"/>
    <w:rsid w:val="00E43D9F"/>
    <w:rsid w:val="00E44087"/>
    <w:rsid w:val="00E4635F"/>
    <w:rsid w:val="00E47B83"/>
    <w:rsid w:val="00E53B9F"/>
    <w:rsid w:val="00E634DD"/>
    <w:rsid w:val="00E6521E"/>
    <w:rsid w:val="00E75B62"/>
    <w:rsid w:val="00E7665A"/>
    <w:rsid w:val="00E77835"/>
    <w:rsid w:val="00E802A2"/>
    <w:rsid w:val="00E8663B"/>
    <w:rsid w:val="00E90735"/>
    <w:rsid w:val="00E907E3"/>
    <w:rsid w:val="00E91727"/>
    <w:rsid w:val="00E9446B"/>
    <w:rsid w:val="00E95469"/>
    <w:rsid w:val="00EA0BFD"/>
    <w:rsid w:val="00EA0F7D"/>
    <w:rsid w:val="00EA26B1"/>
    <w:rsid w:val="00EA7D98"/>
    <w:rsid w:val="00EB25FF"/>
    <w:rsid w:val="00EB4FBC"/>
    <w:rsid w:val="00EB52A6"/>
    <w:rsid w:val="00EC0612"/>
    <w:rsid w:val="00EC0783"/>
    <w:rsid w:val="00EC2883"/>
    <w:rsid w:val="00EC41F8"/>
    <w:rsid w:val="00EC4CAF"/>
    <w:rsid w:val="00ED11E5"/>
    <w:rsid w:val="00ED13AB"/>
    <w:rsid w:val="00ED2821"/>
    <w:rsid w:val="00ED383A"/>
    <w:rsid w:val="00EE4239"/>
    <w:rsid w:val="00EF5177"/>
    <w:rsid w:val="00EF5503"/>
    <w:rsid w:val="00EF5D08"/>
    <w:rsid w:val="00EF6689"/>
    <w:rsid w:val="00EF6F5E"/>
    <w:rsid w:val="00EF76BF"/>
    <w:rsid w:val="00EF7EC3"/>
    <w:rsid w:val="00F04E67"/>
    <w:rsid w:val="00F123E7"/>
    <w:rsid w:val="00F14134"/>
    <w:rsid w:val="00F143D5"/>
    <w:rsid w:val="00F169A3"/>
    <w:rsid w:val="00F1765E"/>
    <w:rsid w:val="00F17694"/>
    <w:rsid w:val="00F23CF0"/>
    <w:rsid w:val="00F2490F"/>
    <w:rsid w:val="00F311E5"/>
    <w:rsid w:val="00F31FFF"/>
    <w:rsid w:val="00F35933"/>
    <w:rsid w:val="00F36931"/>
    <w:rsid w:val="00F405F3"/>
    <w:rsid w:val="00F4192F"/>
    <w:rsid w:val="00F458E8"/>
    <w:rsid w:val="00F54826"/>
    <w:rsid w:val="00F55CA1"/>
    <w:rsid w:val="00F56A31"/>
    <w:rsid w:val="00F5725E"/>
    <w:rsid w:val="00F575DD"/>
    <w:rsid w:val="00F6417B"/>
    <w:rsid w:val="00F662E4"/>
    <w:rsid w:val="00F67064"/>
    <w:rsid w:val="00F6759A"/>
    <w:rsid w:val="00F709EF"/>
    <w:rsid w:val="00F72186"/>
    <w:rsid w:val="00F8221D"/>
    <w:rsid w:val="00F904B6"/>
    <w:rsid w:val="00F910DB"/>
    <w:rsid w:val="00F94476"/>
    <w:rsid w:val="00F95581"/>
    <w:rsid w:val="00F97140"/>
    <w:rsid w:val="00F97AFF"/>
    <w:rsid w:val="00FA39EC"/>
    <w:rsid w:val="00FA3F1C"/>
    <w:rsid w:val="00FA58D0"/>
    <w:rsid w:val="00FB0587"/>
    <w:rsid w:val="00FB1149"/>
    <w:rsid w:val="00FB1FCA"/>
    <w:rsid w:val="00FB4131"/>
    <w:rsid w:val="00FB4E2D"/>
    <w:rsid w:val="00FC4093"/>
    <w:rsid w:val="00FD0C31"/>
    <w:rsid w:val="00FD11CF"/>
    <w:rsid w:val="00FD1FED"/>
    <w:rsid w:val="00FD20C8"/>
    <w:rsid w:val="00FD28AF"/>
    <w:rsid w:val="00FD2AAE"/>
    <w:rsid w:val="00FD394B"/>
    <w:rsid w:val="00FD429B"/>
    <w:rsid w:val="00FE0231"/>
    <w:rsid w:val="00FE3DD6"/>
    <w:rsid w:val="00FE78C4"/>
    <w:rsid w:val="00FF109B"/>
    <w:rsid w:val="00FF6A92"/>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32C6F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403"/>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locked/>
    <w:rsid w:val="00ED13AB"/>
    <w:rPr>
      <w:rFonts w:ascii="Times New Roman" w:hAnsi="Times New Roman" w:cs="Times New Roman"/>
      <w:kern w:val="0"/>
      <w:sz w:val="20"/>
      <w:szCs w:val="20"/>
      <w:lang w:val="en-GB" w:eastAsia="zh-TW"/>
    </w:rPr>
  </w:style>
  <w:style w:type="character" w:customStyle="1" w:styleId="B-BodyChar">
    <w:name w:val="B-Body Char"/>
    <w:basedOn w:val="a0"/>
    <w:link w:val="B-Body"/>
    <w:uiPriority w:val="30"/>
    <w:locked/>
    <w:rsid w:val="00ED13AB"/>
    <w:rPr>
      <w:rFonts w:ascii="Times New Roman" w:hAnsi="Times New Roman" w:cs="Times New Roman"/>
      <w:sz w:val="22"/>
    </w:rPr>
  </w:style>
  <w:style w:type="paragraph" w:customStyle="1" w:styleId="B-Body">
    <w:name w:val="B-Body"/>
    <w:link w:val="B-BodyChar"/>
    <w:uiPriority w:val="30"/>
    <w:qFormat/>
    <w:rsid w:val="00ED13AB"/>
    <w:pPr>
      <w:tabs>
        <w:tab w:val="left" w:pos="2160"/>
      </w:tabs>
      <w:spacing w:before="120" w:after="40"/>
      <w:ind w:left="720"/>
    </w:pPr>
    <w:rPr>
      <w:rFonts w:ascii="Times New Roman" w:hAnsi="Times New Roman" w:cs="Times New Roman"/>
      <w:sz w:val="22"/>
    </w:rPr>
  </w:style>
  <w:style w:type="character" w:customStyle="1" w:styleId="B2Char">
    <w:name w:val="B2 Char"/>
    <w:link w:val="B2"/>
    <w:locked/>
    <w:rsid w:val="00ED13AB"/>
  </w:style>
  <w:style w:type="paragraph" w:customStyle="1" w:styleId="B2">
    <w:name w:val="B2"/>
    <w:basedOn w:val="22"/>
    <w:link w:val="B2Char"/>
    <w:rsid w:val="00ED13AB"/>
    <w:pPr>
      <w:overflowPunct w:val="0"/>
      <w:autoSpaceDE w:val="0"/>
      <w:autoSpaceDN w:val="0"/>
      <w:adjustRightInd w:val="0"/>
      <w:spacing w:beforeLines="0" w:before="0" w:afterLines="0" w:after="180"/>
      <w:ind w:leftChars="0" w:left="851" w:firstLineChars="0" w:hanging="284"/>
      <w:contextualSpacing w:val="0"/>
      <w:jc w:val="left"/>
    </w:pPr>
    <w:rPr>
      <w:rFonts w:asciiTheme="minorHAnsi" w:eastAsiaTheme="minorEastAsia" w:hAnsiTheme="minorHAnsi"/>
      <w:sz w:val="21"/>
    </w:rPr>
  </w:style>
  <w:style w:type="paragraph" w:styleId="22">
    <w:name w:val="List 2"/>
    <w:basedOn w:val="a"/>
    <w:uiPriority w:val="99"/>
    <w:semiHidden/>
    <w:unhideWhenUsed/>
    <w:rsid w:val="00ED13AB"/>
    <w:pPr>
      <w:ind w:leftChars="200" w:left="100" w:hangingChars="200" w:hanging="200"/>
      <w:contextualSpacing/>
    </w:pPr>
  </w:style>
  <w:style w:type="paragraph" w:styleId="af1">
    <w:name w:val="Revision"/>
    <w:hidden/>
    <w:uiPriority w:val="99"/>
    <w:semiHidden/>
    <w:rsid w:val="009D403A"/>
    <w:rPr>
      <w:rFonts w:ascii="Times New Roman" w:eastAsia="Times New Roman" w:hAnsi="Times New Roman"/>
      <w:sz w:val="20"/>
    </w:rPr>
  </w:style>
  <w:style w:type="character" w:styleId="af2">
    <w:name w:val="annotation reference"/>
    <w:basedOn w:val="a0"/>
    <w:uiPriority w:val="99"/>
    <w:semiHidden/>
    <w:unhideWhenUsed/>
    <w:rsid w:val="00147CE6"/>
    <w:rPr>
      <w:sz w:val="16"/>
      <w:szCs w:val="16"/>
    </w:rPr>
  </w:style>
  <w:style w:type="paragraph" w:styleId="af3">
    <w:name w:val="annotation text"/>
    <w:basedOn w:val="a"/>
    <w:link w:val="af4"/>
    <w:uiPriority w:val="99"/>
    <w:unhideWhenUsed/>
    <w:rsid w:val="00147CE6"/>
    <w:rPr>
      <w:szCs w:val="20"/>
    </w:rPr>
  </w:style>
  <w:style w:type="character" w:customStyle="1" w:styleId="af4">
    <w:name w:val="批注文字 字符"/>
    <w:basedOn w:val="a0"/>
    <w:link w:val="af3"/>
    <w:uiPriority w:val="99"/>
    <w:rsid w:val="00147CE6"/>
    <w:rPr>
      <w:rFonts w:ascii="Times New Roman" w:eastAsia="Times New Roman" w:hAnsi="Times New Roman"/>
      <w:sz w:val="20"/>
      <w:szCs w:val="20"/>
    </w:rPr>
  </w:style>
  <w:style w:type="paragraph" w:styleId="af5">
    <w:name w:val="annotation subject"/>
    <w:basedOn w:val="af3"/>
    <w:next w:val="af3"/>
    <w:link w:val="af6"/>
    <w:uiPriority w:val="99"/>
    <w:semiHidden/>
    <w:unhideWhenUsed/>
    <w:rsid w:val="00147CE6"/>
    <w:rPr>
      <w:b/>
      <w:bCs/>
    </w:rPr>
  </w:style>
  <w:style w:type="character" w:customStyle="1" w:styleId="af6">
    <w:name w:val="批注主题 字符"/>
    <w:basedOn w:val="af4"/>
    <w:link w:val="af5"/>
    <w:uiPriority w:val="99"/>
    <w:semiHidden/>
    <w:rsid w:val="00147CE6"/>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228734870">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150487799">
      <w:bodyDiv w:val="1"/>
      <w:marLeft w:val="0"/>
      <w:marRight w:val="0"/>
      <w:marTop w:val="0"/>
      <w:marBottom w:val="0"/>
      <w:divBdr>
        <w:top w:val="none" w:sz="0" w:space="0" w:color="auto"/>
        <w:left w:val="none" w:sz="0" w:space="0" w:color="auto"/>
        <w:bottom w:val="none" w:sz="0" w:space="0" w:color="auto"/>
        <w:right w:val="none" w:sz="0" w:space="0" w:color="auto"/>
      </w:divBdr>
    </w:div>
    <w:div w:id="1150513446">
      <w:bodyDiv w:val="1"/>
      <w:marLeft w:val="0"/>
      <w:marRight w:val="0"/>
      <w:marTop w:val="0"/>
      <w:marBottom w:val="0"/>
      <w:divBdr>
        <w:top w:val="none" w:sz="0" w:space="0" w:color="auto"/>
        <w:left w:val="none" w:sz="0" w:space="0" w:color="auto"/>
        <w:bottom w:val="none" w:sz="0" w:space="0" w:color="auto"/>
        <w:right w:val="none" w:sz="0" w:space="0" w:color="auto"/>
      </w:divBdr>
    </w:div>
    <w:div w:id="1309556296">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63438968">
      <w:bodyDiv w:val="1"/>
      <w:marLeft w:val="0"/>
      <w:marRight w:val="0"/>
      <w:marTop w:val="0"/>
      <w:marBottom w:val="0"/>
      <w:divBdr>
        <w:top w:val="none" w:sz="0" w:space="0" w:color="auto"/>
        <w:left w:val="none" w:sz="0" w:space="0" w:color="auto"/>
        <w:bottom w:val="none" w:sz="0" w:space="0" w:color="auto"/>
        <w:right w:val="none" w:sz="0" w:space="0" w:color="auto"/>
      </w:divBdr>
    </w:div>
    <w:div w:id="139450561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82306470">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30963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BE46D-880A-4D93-85E3-A25AE7D2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4</Pages>
  <Words>1037</Words>
  <Characters>5913</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750</cp:revision>
  <dcterms:created xsi:type="dcterms:W3CDTF">2021-05-17T06:03:00Z</dcterms:created>
  <dcterms:modified xsi:type="dcterms:W3CDTF">2023-09-28T06:01:00Z</dcterms:modified>
</cp:coreProperties>
</file>